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AE" w:rsidRPr="0018212E" w:rsidRDefault="001C20AE" w:rsidP="001C20AE">
      <w:pPr>
        <w:pageBreakBefore/>
        <w:jc w:val="center"/>
        <w:rPr>
          <w:rFonts w:ascii="標楷體" w:eastAsia="標楷體" w:hAnsi="標楷體"/>
          <w:b/>
          <w:sz w:val="40"/>
          <w:szCs w:val="40"/>
        </w:rPr>
      </w:pPr>
      <w:r w:rsidRPr="0018212E">
        <w:rPr>
          <w:rFonts w:ascii="標楷體" w:eastAsia="標楷體" w:hAnsi="標楷體" w:hint="eastAsia"/>
          <w:b/>
          <w:sz w:val="40"/>
          <w:szCs w:val="40"/>
        </w:rPr>
        <w:t>大安溪大甲溪水源聯合運用輸水工程計畫</w:t>
      </w:r>
    </w:p>
    <w:p w:rsidR="001C20AE" w:rsidRPr="0018212E" w:rsidRDefault="001C20AE" w:rsidP="001C20AE">
      <w:pPr>
        <w:jc w:val="center"/>
        <w:rPr>
          <w:rFonts w:ascii="標楷體" w:eastAsia="標楷體" w:hAnsi="標楷體"/>
          <w:sz w:val="28"/>
          <w:szCs w:val="28"/>
        </w:rPr>
      </w:pPr>
    </w:p>
    <w:p w:rsidR="001C20AE" w:rsidRPr="008A7A93" w:rsidRDefault="001C20AE" w:rsidP="001C20AE">
      <w:pPr>
        <w:spacing w:line="600" w:lineRule="exact"/>
        <w:rPr>
          <w:rFonts w:ascii="標楷體" w:eastAsia="標楷體" w:hAnsi="標楷體"/>
          <w:b/>
          <w:sz w:val="28"/>
          <w:szCs w:val="28"/>
        </w:rPr>
      </w:pPr>
      <w:r w:rsidRPr="008A7A93">
        <w:rPr>
          <w:rFonts w:ascii="標楷體" w:eastAsia="標楷體" w:hAnsi="標楷體" w:hint="eastAsia"/>
          <w:b/>
          <w:sz w:val="28"/>
          <w:szCs w:val="28"/>
        </w:rPr>
        <w:t>壹、背景說明</w:t>
      </w:r>
    </w:p>
    <w:p w:rsidR="001C20AE" w:rsidRDefault="001C20AE" w:rsidP="001C20AE">
      <w:pPr>
        <w:spacing w:line="600" w:lineRule="exact"/>
        <w:ind w:left="708" w:hangingChars="253" w:hanging="708"/>
        <w:rPr>
          <w:rFonts w:ascii="標楷體" w:eastAsia="標楷體" w:hAnsi="標楷體"/>
          <w:sz w:val="28"/>
          <w:szCs w:val="28"/>
        </w:rPr>
      </w:pPr>
      <w:r w:rsidRPr="0024358F">
        <w:rPr>
          <w:rFonts w:ascii="標楷體" w:eastAsia="標楷體" w:hAnsi="標楷體" w:hint="eastAsia"/>
          <w:sz w:val="28"/>
          <w:szCs w:val="28"/>
        </w:rPr>
        <w:t xml:space="preserve"> 一、</w:t>
      </w:r>
      <w:r w:rsidRPr="00F828D0">
        <w:rPr>
          <w:rFonts w:ascii="標楷體" w:eastAsia="標楷體" w:hAnsi="標楷體" w:hint="eastAsia"/>
          <w:sz w:val="28"/>
          <w:szCs w:val="28"/>
        </w:rPr>
        <w:t>為因應</w:t>
      </w:r>
      <w:proofErr w:type="gramStart"/>
      <w:r w:rsidRPr="00F828D0">
        <w:rPr>
          <w:rFonts w:ascii="標楷體" w:eastAsia="標楷體" w:hAnsi="標楷體" w:hint="eastAsia"/>
          <w:sz w:val="28"/>
          <w:szCs w:val="28"/>
        </w:rPr>
        <w:t>臺</w:t>
      </w:r>
      <w:proofErr w:type="gramEnd"/>
      <w:r w:rsidRPr="00F828D0">
        <w:rPr>
          <w:rFonts w:ascii="標楷體" w:eastAsia="標楷體" w:hAnsi="標楷體" w:hint="eastAsia"/>
          <w:sz w:val="28"/>
          <w:szCs w:val="28"/>
        </w:rPr>
        <w:t>中地區未來公共用水穩定及解決高濁度期間備援供水不足，</w:t>
      </w:r>
      <w:proofErr w:type="gramStart"/>
      <w:r>
        <w:rPr>
          <w:rFonts w:ascii="標楷體" w:eastAsia="標楷體" w:hAnsi="標楷體" w:hint="eastAsia"/>
          <w:sz w:val="28"/>
          <w:szCs w:val="28"/>
        </w:rPr>
        <w:t>本署</w:t>
      </w:r>
      <w:r w:rsidRPr="00F828D0">
        <w:rPr>
          <w:rFonts w:ascii="標楷體" w:eastAsia="標楷體" w:hAnsi="標楷體" w:hint="eastAsia"/>
          <w:sz w:val="28"/>
          <w:szCs w:val="28"/>
        </w:rPr>
        <w:t>規劃</w:t>
      </w:r>
      <w:proofErr w:type="gramEnd"/>
      <w:r w:rsidRPr="00F828D0">
        <w:rPr>
          <w:rFonts w:ascii="標楷體" w:eastAsia="標楷體" w:hAnsi="標楷體" w:hint="eastAsia"/>
          <w:sz w:val="28"/>
          <w:szCs w:val="28"/>
        </w:rPr>
        <w:t>大安大甲溪水源聯合運用輸水工程計畫，以提供</w:t>
      </w:r>
      <w:proofErr w:type="gramStart"/>
      <w:r w:rsidRPr="00F828D0">
        <w:rPr>
          <w:rFonts w:ascii="標楷體" w:eastAsia="標楷體" w:hAnsi="標楷體" w:hint="eastAsia"/>
          <w:sz w:val="28"/>
          <w:szCs w:val="28"/>
        </w:rPr>
        <w:t>質優量穩</w:t>
      </w:r>
      <w:proofErr w:type="gramEnd"/>
      <w:r w:rsidRPr="00F828D0">
        <w:rPr>
          <w:rFonts w:ascii="標楷體" w:eastAsia="標楷體" w:hAnsi="標楷體" w:hint="eastAsia"/>
          <w:sz w:val="28"/>
          <w:szCs w:val="28"/>
        </w:rPr>
        <w:t>之水源。</w:t>
      </w:r>
    </w:p>
    <w:p w:rsidR="001C20AE" w:rsidRDefault="001C20AE" w:rsidP="001C20AE">
      <w:pPr>
        <w:spacing w:line="60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二</w:t>
      </w:r>
      <w:r w:rsidRPr="008A7A93">
        <w:rPr>
          <w:rFonts w:ascii="標楷體" w:eastAsia="標楷體" w:hAnsi="標楷體" w:hint="eastAsia"/>
          <w:sz w:val="28"/>
          <w:szCs w:val="28"/>
        </w:rPr>
        <w:t>、</w:t>
      </w:r>
      <w:r w:rsidRPr="00F828D0">
        <w:rPr>
          <w:rFonts w:ascii="標楷體" w:eastAsia="標楷體" w:hAnsi="標楷體" w:hint="eastAsia"/>
          <w:sz w:val="28"/>
          <w:szCs w:val="28"/>
        </w:rPr>
        <w:t>本計畫於</w:t>
      </w:r>
      <w:r w:rsidRPr="00F828D0">
        <w:rPr>
          <w:rFonts w:ascii="標楷體" w:eastAsia="標楷體" w:hAnsi="標楷體"/>
          <w:sz w:val="28"/>
          <w:szCs w:val="28"/>
        </w:rPr>
        <w:t>102年9月9日經</w:t>
      </w:r>
      <w:r w:rsidRPr="00F828D0">
        <w:rPr>
          <w:rFonts w:ascii="標楷體" w:eastAsia="標楷體" w:hAnsi="標楷體" w:hint="eastAsia"/>
          <w:sz w:val="28"/>
          <w:szCs w:val="28"/>
        </w:rPr>
        <w:t>環評大會決議進入二</w:t>
      </w:r>
      <w:proofErr w:type="gramStart"/>
      <w:r w:rsidRPr="00F828D0">
        <w:rPr>
          <w:rFonts w:ascii="標楷體" w:eastAsia="標楷體" w:hAnsi="標楷體" w:hint="eastAsia"/>
          <w:sz w:val="28"/>
          <w:szCs w:val="28"/>
        </w:rPr>
        <w:t>階環評審</w:t>
      </w:r>
      <w:proofErr w:type="gramEnd"/>
      <w:r w:rsidRPr="00F828D0">
        <w:rPr>
          <w:rFonts w:ascii="標楷體" w:eastAsia="標楷體" w:hAnsi="標楷體" w:hint="eastAsia"/>
          <w:sz w:val="28"/>
          <w:szCs w:val="28"/>
        </w:rPr>
        <w:t>查。本計畫及下游台水公司后里第一淨水場及送水管工程</w:t>
      </w:r>
      <w:proofErr w:type="gramStart"/>
      <w:r w:rsidRPr="00F828D0">
        <w:rPr>
          <w:rFonts w:ascii="標楷體" w:eastAsia="標楷體" w:hAnsi="標楷體" w:hint="eastAsia"/>
          <w:sz w:val="28"/>
          <w:szCs w:val="28"/>
        </w:rPr>
        <w:t>併</w:t>
      </w:r>
      <w:proofErr w:type="gramEnd"/>
      <w:r w:rsidRPr="00F828D0">
        <w:rPr>
          <w:rFonts w:ascii="標楷體" w:eastAsia="標楷體" w:hAnsi="標楷體" w:hint="eastAsia"/>
          <w:sz w:val="28"/>
          <w:szCs w:val="28"/>
        </w:rPr>
        <w:t>同完工營運後，可增供</w:t>
      </w:r>
      <w:proofErr w:type="gramStart"/>
      <w:r w:rsidRPr="00F828D0">
        <w:rPr>
          <w:rFonts w:ascii="標楷體" w:eastAsia="標楷體" w:hAnsi="標楷體" w:hint="eastAsia"/>
          <w:sz w:val="28"/>
          <w:szCs w:val="28"/>
        </w:rPr>
        <w:t>臺</w:t>
      </w:r>
      <w:proofErr w:type="gramEnd"/>
      <w:r w:rsidRPr="00F828D0">
        <w:rPr>
          <w:rFonts w:ascii="標楷體" w:eastAsia="標楷體" w:hAnsi="標楷體" w:hint="eastAsia"/>
          <w:sz w:val="28"/>
          <w:szCs w:val="28"/>
        </w:rPr>
        <w:t>中地區公共用水每日25.5萬噸</w:t>
      </w:r>
      <w:r w:rsidRPr="00F828D0">
        <w:rPr>
          <w:rFonts w:ascii="標楷體" w:eastAsia="標楷體" w:hAnsi="標楷體"/>
          <w:sz w:val="28"/>
          <w:szCs w:val="28"/>
        </w:rPr>
        <w:t>及高濁度期間備援用水</w:t>
      </w:r>
      <w:r w:rsidRPr="00F828D0">
        <w:rPr>
          <w:rFonts w:ascii="標楷體" w:eastAsia="標楷體" w:hAnsi="標楷體" w:hint="eastAsia"/>
          <w:sz w:val="28"/>
          <w:szCs w:val="28"/>
        </w:rPr>
        <w:t>每日</w:t>
      </w:r>
      <w:r w:rsidRPr="00F828D0">
        <w:rPr>
          <w:rFonts w:ascii="標楷體" w:eastAsia="標楷體" w:hAnsi="標楷體"/>
          <w:sz w:val="28"/>
          <w:szCs w:val="28"/>
        </w:rPr>
        <w:t>60萬噸</w:t>
      </w:r>
      <w:r w:rsidRPr="00F828D0">
        <w:rPr>
          <w:rFonts w:ascii="標楷體" w:eastAsia="標楷體" w:hAnsi="標楷體" w:hint="eastAsia"/>
          <w:sz w:val="28"/>
          <w:szCs w:val="28"/>
        </w:rPr>
        <w:t>。</w:t>
      </w:r>
    </w:p>
    <w:p w:rsidR="001C20AE" w:rsidRDefault="001C20AE" w:rsidP="001C20AE">
      <w:pPr>
        <w:ind w:left="607" w:hangingChars="253" w:hanging="607"/>
        <w:jc w:val="center"/>
        <w:rPr>
          <w:rFonts w:ascii="標楷體" w:eastAsia="標楷體" w:hAnsi="標楷體"/>
          <w:b/>
          <w:sz w:val="28"/>
          <w:szCs w:val="28"/>
        </w:rPr>
      </w:pPr>
      <w:bookmarkStart w:id="0" w:name="_GoBack"/>
      <w:r w:rsidRPr="0004208F">
        <w:rPr>
          <w:noProof/>
          <w:highlight w:val="yellow"/>
        </w:rPr>
        <w:drawing>
          <wp:inline distT="0" distB="0" distL="0" distR="0" wp14:anchorId="02DDE5BB" wp14:editId="15C2DA3A">
            <wp:extent cx="3387256" cy="4178750"/>
            <wp:effectExtent l="19050" t="19050" r="22860" b="12700"/>
            <wp:docPr id="1" name="圖片 1" descr="C:\Users\Administrator\Desktop\替代方案_經建圖A4直式_改穩壓分水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731" descr="C:\Users\Administrator\Desktop\替代方案_經建圖A4直式_改穩壓分水井.jpg"/>
                    <pic:cNvPicPr>
                      <a:picLocks noChangeAspect="1" noChangeArrowheads="1"/>
                    </pic:cNvPicPr>
                  </pic:nvPicPr>
                  <pic:blipFill>
                    <a:blip r:embed="rId5" cstate="print">
                      <a:extLst>
                        <a:ext uri="{28A0092B-C50C-407E-A947-70E740481C1C}">
                          <a14:useLocalDpi xmlns:a14="http://schemas.microsoft.com/office/drawing/2010/main" val="0"/>
                        </a:ext>
                      </a:extLst>
                    </a:blip>
                    <a:srcRect l="1869" t="1102" r="1869" b="1102"/>
                    <a:stretch>
                      <a:fillRect/>
                    </a:stretch>
                  </pic:blipFill>
                  <pic:spPr bwMode="auto">
                    <a:xfrm>
                      <a:off x="0" y="0"/>
                      <a:ext cx="3384864" cy="4175799"/>
                    </a:xfrm>
                    <a:prstGeom prst="rect">
                      <a:avLst/>
                    </a:prstGeom>
                    <a:noFill/>
                    <a:ln w="9525" cmpd="sng">
                      <a:solidFill>
                        <a:srgbClr val="000000"/>
                      </a:solidFill>
                      <a:miter lim="800000"/>
                      <a:headEnd/>
                      <a:tailEnd/>
                    </a:ln>
                    <a:effectLst/>
                  </pic:spPr>
                </pic:pic>
              </a:graphicData>
            </a:graphic>
          </wp:inline>
        </w:drawing>
      </w:r>
      <w:bookmarkEnd w:id="0"/>
      <w:r>
        <w:rPr>
          <w:rFonts w:ascii="標楷體" w:eastAsia="標楷體" w:hAnsi="標楷體" w:hint="eastAsia"/>
          <w:b/>
          <w:sz w:val="28"/>
          <w:szCs w:val="28"/>
        </w:rPr>
        <w:t xml:space="preserve">  </w:t>
      </w:r>
    </w:p>
    <w:p w:rsidR="001C20AE" w:rsidRPr="00186044" w:rsidRDefault="001C20AE" w:rsidP="001C20AE">
      <w:pPr>
        <w:ind w:left="708" w:hangingChars="253" w:hanging="708"/>
        <w:jc w:val="center"/>
        <w:rPr>
          <w:rFonts w:ascii="標楷體" w:eastAsia="標楷體" w:hAnsi="標楷體"/>
          <w:b/>
          <w:sz w:val="28"/>
          <w:szCs w:val="28"/>
        </w:rPr>
      </w:pPr>
      <w:r w:rsidRPr="00D5623D">
        <w:rPr>
          <w:rFonts w:ascii="標楷體" w:eastAsia="標楷體" w:hAnsi="標楷體" w:hint="eastAsia"/>
          <w:sz w:val="28"/>
          <w:szCs w:val="28"/>
        </w:rPr>
        <w:t>大安大甲溪水源聯合運用輸水工程計畫位置圖</w:t>
      </w:r>
      <w:r>
        <w:rPr>
          <w:rFonts w:ascii="標楷體" w:eastAsia="標楷體" w:hAnsi="標楷體" w:hint="eastAsia"/>
          <w:sz w:val="28"/>
          <w:szCs w:val="28"/>
        </w:rPr>
        <w:t xml:space="preserve"> </w:t>
      </w:r>
    </w:p>
    <w:p w:rsidR="001C20AE" w:rsidRPr="008A7A93" w:rsidRDefault="001C20AE" w:rsidP="001C20AE">
      <w:pPr>
        <w:spacing w:line="600" w:lineRule="exact"/>
        <w:rPr>
          <w:rFonts w:ascii="標楷體" w:eastAsia="標楷體" w:hAnsi="標楷體"/>
          <w:b/>
          <w:sz w:val="28"/>
          <w:szCs w:val="28"/>
        </w:rPr>
      </w:pPr>
      <w:r w:rsidRPr="008A7A93">
        <w:rPr>
          <w:rFonts w:ascii="標楷體" w:eastAsia="標楷體" w:hAnsi="標楷體" w:hint="eastAsia"/>
          <w:b/>
          <w:sz w:val="28"/>
          <w:szCs w:val="28"/>
        </w:rPr>
        <w:lastRenderedPageBreak/>
        <w:t>貳、執行情形</w:t>
      </w:r>
    </w:p>
    <w:p w:rsidR="001C20AE" w:rsidRPr="0024358F" w:rsidRDefault="001C20AE" w:rsidP="001C20AE">
      <w:pPr>
        <w:spacing w:line="600" w:lineRule="exact"/>
        <w:rPr>
          <w:rFonts w:ascii="標楷體" w:eastAsia="標楷體" w:hAnsi="標楷體"/>
          <w:sz w:val="28"/>
          <w:szCs w:val="28"/>
        </w:rPr>
      </w:pPr>
      <w:r w:rsidRPr="0024358F">
        <w:rPr>
          <w:rFonts w:ascii="標楷體" w:eastAsia="標楷體" w:hAnsi="標楷體" w:hint="eastAsia"/>
          <w:sz w:val="28"/>
          <w:szCs w:val="28"/>
        </w:rPr>
        <w:t xml:space="preserve"> </w:t>
      </w:r>
      <w:proofErr w:type="gramStart"/>
      <w:r w:rsidRPr="0024358F">
        <w:rPr>
          <w:rFonts w:ascii="標楷體" w:eastAsia="標楷體" w:hAnsi="標楷體" w:hint="eastAsia"/>
          <w:sz w:val="28"/>
          <w:szCs w:val="28"/>
        </w:rPr>
        <w:t>一、</w:t>
      </w:r>
      <w:r>
        <w:rPr>
          <w:rFonts w:ascii="標楷體" w:eastAsia="標楷體" w:hAnsi="標楷體" w:hint="eastAsia"/>
          <w:sz w:val="28"/>
          <w:szCs w:val="28"/>
        </w:rPr>
        <w:t>二階環評</w:t>
      </w:r>
      <w:proofErr w:type="gramEnd"/>
      <w:r>
        <w:rPr>
          <w:rFonts w:ascii="標楷體" w:eastAsia="標楷體" w:hAnsi="標楷體" w:hint="eastAsia"/>
          <w:sz w:val="28"/>
          <w:szCs w:val="28"/>
        </w:rPr>
        <w:t>辦理情形</w:t>
      </w:r>
    </w:p>
    <w:p w:rsidR="001C20AE" w:rsidRPr="00601790" w:rsidRDefault="001C20AE" w:rsidP="001C20AE">
      <w:pPr>
        <w:spacing w:line="600" w:lineRule="exact"/>
        <w:ind w:left="991" w:hangingChars="354" w:hanging="991"/>
        <w:rPr>
          <w:rFonts w:ascii="標楷體" w:eastAsia="標楷體" w:hAnsi="標楷體"/>
          <w:b/>
          <w:sz w:val="28"/>
          <w:szCs w:val="28"/>
        </w:rPr>
      </w:pPr>
      <w:r w:rsidRPr="0024358F">
        <w:rPr>
          <w:rFonts w:ascii="標楷體" w:eastAsia="標楷體" w:hAnsi="標楷體" w:hint="eastAsia"/>
          <w:sz w:val="28"/>
          <w:szCs w:val="28"/>
        </w:rPr>
        <w:t xml:space="preserve">   (</w:t>
      </w:r>
      <w:proofErr w:type="gramStart"/>
      <w:r w:rsidRPr="0024358F">
        <w:rPr>
          <w:rFonts w:ascii="標楷體" w:eastAsia="標楷體" w:hAnsi="標楷體" w:hint="eastAsia"/>
          <w:sz w:val="28"/>
          <w:szCs w:val="28"/>
        </w:rPr>
        <w:t>一</w:t>
      </w:r>
      <w:proofErr w:type="gramEnd"/>
      <w:r w:rsidRPr="0024358F">
        <w:rPr>
          <w:rFonts w:ascii="標楷體" w:eastAsia="標楷體" w:hAnsi="標楷體" w:hint="eastAsia"/>
          <w:sz w:val="28"/>
          <w:szCs w:val="28"/>
        </w:rPr>
        <w:t>)</w:t>
      </w:r>
      <w:r w:rsidRPr="00F828D0">
        <w:rPr>
          <w:rFonts w:ascii="標楷體" w:eastAsia="標楷體" w:hAnsi="標楷體" w:hint="eastAsia"/>
          <w:sz w:val="28"/>
          <w:szCs w:val="28"/>
        </w:rPr>
        <w:t>107年2月完成二</w:t>
      </w:r>
      <w:proofErr w:type="gramStart"/>
      <w:r w:rsidRPr="00F828D0">
        <w:rPr>
          <w:rFonts w:ascii="標楷體" w:eastAsia="標楷體" w:hAnsi="標楷體" w:hint="eastAsia"/>
          <w:sz w:val="28"/>
          <w:szCs w:val="28"/>
        </w:rPr>
        <w:t>階環評</w:t>
      </w:r>
      <w:proofErr w:type="gramEnd"/>
      <w:r w:rsidRPr="00F828D0">
        <w:rPr>
          <w:rFonts w:ascii="標楷體" w:eastAsia="標楷體" w:hAnsi="標楷體" w:hint="eastAsia"/>
          <w:sz w:val="28"/>
          <w:szCs w:val="28"/>
        </w:rPr>
        <w:t>範疇界定審議，並依會議紀錄辦理1年(4季)之環境監測、調查及評估並據以撰寫環境影響評估報告書初稿。</w:t>
      </w:r>
    </w:p>
    <w:p w:rsidR="001C20AE" w:rsidRPr="0024358F" w:rsidRDefault="001C20AE" w:rsidP="001C20AE">
      <w:pPr>
        <w:spacing w:line="600" w:lineRule="exact"/>
        <w:rPr>
          <w:rFonts w:ascii="標楷體" w:eastAsia="標楷體" w:hAnsi="標楷體"/>
          <w:sz w:val="28"/>
          <w:szCs w:val="28"/>
        </w:rPr>
      </w:pPr>
      <w:r w:rsidRPr="0024358F">
        <w:rPr>
          <w:rFonts w:ascii="標楷體" w:eastAsia="標楷體" w:hAnsi="標楷體" w:hint="eastAsia"/>
          <w:sz w:val="28"/>
          <w:szCs w:val="28"/>
        </w:rPr>
        <w:t xml:space="preserve">   (二)</w:t>
      </w:r>
      <w:r>
        <w:rPr>
          <w:rFonts w:ascii="標楷體" w:eastAsia="標楷體" w:hAnsi="標楷體" w:hint="eastAsia"/>
          <w:sz w:val="28"/>
          <w:szCs w:val="28"/>
        </w:rPr>
        <w:t>預計108年6月完成</w:t>
      </w:r>
      <w:r w:rsidRPr="00F828D0">
        <w:rPr>
          <w:rFonts w:ascii="標楷體" w:eastAsia="標楷體" w:hAnsi="標楷體" w:hint="eastAsia"/>
          <w:sz w:val="28"/>
          <w:szCs w:val="28"/>
        </w:rPr>
        <w:t>環境影響評估報告書初稿陳報環保署審查。</w:t>
      </w:r>
    </w:p>
    <w:p w:rsidR="001C20AE" w:rsidRPr="008A7A93" w:rsidRDefault="001C20AE" w:rsidP="001C20AE">
      <w:pPr>
        <w:spacing w:line="600" w:lineRule="exact"/>
        <w:rPr>
          <w:rFonts w:ascii="標楷體" w:eastAsia="標楷體" w:hAnsi="標楷體"/>
          <w:b/>
          <w:sz w:val="28"/>
          <w:szCs w:val="28"/>
        </w:rPr>
      </w:pPr>
      <w:r w:rsidRPr="008A7A93">
        <w:rPr>
          <w:rFonts w:ascii="標楷體" w:eastAsia="標楷體" w:hAnsi="標楷體" w:hint="eastAsia"/>
          <w:b/>
          <w:sz w:val="28"/>
          <w:szCs w:val="28"/>
        </w:rPr>
        <w:t>參、策進作為</w:t>
      </w:r>
    </w:p>
    <w:p w:rsidR="001C20AE" w:rsidRPr="00487AA6" w:rsidRDefault="001C20AE" w:rsidP="001C20AE">
      <w:pPr>
        <w:spacing w:line="600" w:lineRule="exact"/>
        <w:ind w:firstLineChars="100" w:firstLine="280"/>
        <w:rPr>
          <w:rFonts w:ascii="標楷體" w:eastAsia="標楷體" w:hAnsi="標楷體"/>
          <w:sz w:val="28"/>
          <w:szCs w:val="28"/>
        </w:rPr>
      </w:pPr>
      <w:r w:rsidRPr="0024358F">
        <w:rPr>
          <w:rFonts w:ascii="標楷體" w:eastAsia="標楷體" w:hAnsi="標楷體" w:hint="eastAsia"/>
          <w:sz w:val="28"/>
          <w:szCs w:val="28"/>
        </w:rPr>
        <w:t>一、</w:t>
      </w:r>
      <w:r>
        <w:rPr>
          <w:rFonts w:ascii="標楷體" w:eastAsia="標楷體" w:hAnsi="標楷體" w:hint="eastAsia"/>
          <w:sz w:val="28"/>
          <w:szCs w:val="28"/>
        </w:rPr>
        <w:t>本計畫環評程序應更嚴謹</w:t>
      </w:r>
    </w:p>
    <w:p w:rsidR="001C20AE" w:rsidRPr="0024358F" w:rsidRDefault="001C20AE" w:rsidP="001C20AE">
      <w:pPr>
        <w:spacing w:line="600" w:lineRule="exact"/>
        <w:rPr>
          <w:rFonts w:ascii="標楷體" w:eastAsia="標楷體" w:hAnsi="標楷體"/>
          <w:sz w:val="28"/>
          <w:szCs w:val="28"/>
        </w:rPr>
      </w:pPr>
      <w:r w:rsidRPr="0024358F">
        <w:rPr>
          <w:rFonts w:ascii="標楷體" w:eastAsia="標楷體" w:hAnsi="標楷體" w:hint="eastAsia"/>
          <w:sz w:val="28"/>
          <w:szCs w:val="28"/>
        </w:rPr>
        <w:t xml:space="preserve">   (一)</w:t>
      </w:r>
      <w:proofErr w:type="gramStart"/>
      <w:r>
        <w:rPr>
          <w:rFonts w:ascii="標楷體" w:eastAsia="標楷體" w:hAnsi="標楷體" w:hint="eastAsia"/>
          <w:sz w:val="28"/>
          <w:szCs w:val="28"/>
        </w:rPr>
        <w:t>本署自願</w:t>
      </w:r>
      <w:proofErr w:type="gramEnd"/>
      <w:r>
        <w:rPr>
          <w:rFonts w:ascii="標楷體" w:eastAsia="標楷體" w:hAnsi="標楷體" w:hint="eastAsia"/>
          <w:sz w:val="28"/>
          <w:szCs w:val="28"/>
        </w:rPr>
        <w:t>辦理二</w:t>
      </w:r>
      <w:proofErr w:type="gramStart"/>
      <w:r>
        <w:rPr>
          <w:rFonts w:ascii="標楷體" w:eastAsia="標楷體" w:hAnsi="標楷體" w:hint="eastAsia"/>
          <w:sz w:val="28"/>
          <w:szCs w:val="28"/>
        </w:rPr>
        <w:t>階環評</w:t>
      </w:r>
      <w:proofErr w:type="gramEnd"/>
      <w:r>
        <w:rPr>
          <w:rFonts w:ascii="標楷體" w:eastAsia="標楷體" w:hAnsi="標楷體" w:hint="eastAsia"/>
          <w:sz w:val="28"/>
          <w:szCs w:val="28"/>
        </w:rPr>
        <w:t>並獲環保署環評委員會同意。</w:t>
      </w:r>
    </w:p>
    <w:p w:rsidR="001C20AE" w:rsidRDefault="001C20AE" w:rsidP="001C20AE">
      <w:pPr>
        <w:spacing w:line="600" w:lineRule="exact"/>
        <w:ind w:left="991" w:hangingChars="354" w:hanging="991"/>
        <w:rPr>
          <w:rFonts w:ascii="標楷體" w:eastAsia="標楷體" w:hAnsi="標楷體"/>
          <w:sz w:val="28"/>
          <w:szCs w:val="28"/>
        </w:rPr>
      </w:pPr>
      <w:r w:rsidRPr="0024358F">
        <w:rPr>
          <w:rFonts w:ascii="標楷體" w:eastAsia="標楷體" w:hAnsi="標楷體" w:hint="eastAsia"/>
          <w:sz w:val="28"/>
          <w:szCs w:val="28"/>
        </w:rPr>
        <w:t xml:space="preserve">   (二)</w:t>
      </w:r>
      <w:proofErr w:type="gramStart"/>
      <w:r>
        <w:rPr>
          <w:rFonts w:ascii="標楷體" w:eastAsia="標楷體" w:hAnsi="標楷體" w:hint="eastAsia"/>
          <w:sz w:val="28"/>
          <w:szCs w:val="28"/>
        </w:rPr>
        <w:t>本署除</w:t>
      </w:r>
      <w:proofErr w:type="gramEnd"/>
      <w:r>
        <w:rPr>
          <w:rFonts w:ascii="標楷體" w:eastAsia="標楷體" w:hAnsi="標楷體" w:hint="eastAsia"/>
          <w:sz w:val="28"/>
          <w:szCs w:val="28"/>
        </w:rPr>
        <w:t>依環評法規定辦理說明會並依範疇界定結論</w:t>
      </w:r>
      <w:r w:rsidRPr="00BD5115">
        <w:rPr>
          <w:rFonts w:ascii="標楷體" w:eastAsia="標楷體" w:hAnsi="標楷體" w:hint="eastAsia"/>
          <w:sz w:val="28"/>
          <w:szCs w:val="28"/>
        </w:rPr>
        <w:t>持續</w:t>
      </w:r>
      <w:r w:rsidRPr="00BD5115">
        <w:rPr>
          <w:rFonts w:ascii="標楷體" w:eastAsia="標楷體" w:hAnsi="標楷體"/>
          <w:sz w:val="28"/>
          <w:szCs w:val="28"/>
        </w:rPr>
        <w:t>辦理各項環境監測，所得資料</w:t>
      </w:r>
      <w:r w:rsidRPr="00BD5115">
        <w:rPr>
          <w:rFonts w:ascii="標楷體" w:eastAsia="標楷體" w:hAnsi="標楷體" w:hint="eastAsia"/>
          <w:sz w:val="28"/>
          <w:szCs w:val="28"/>
        </w:rPr>
        <w:t>將</w:t>
      </w:r>
      <w:r w:rsidRPr="00BD5115">
        <w:rPr>
          <w:rFonts w:ascii="標楷體" w:eastAsia="標楷體" w:hAnsi="標楷體"/>
          <w:sz w:val="28"/>
          <w:szCs w:val="28"/>
        </w:rPr>
        <w:t>適時提供外界瞭解，做為與民眾溝通依據</w:t>
      </w:r>
      <w:r>
        <w:rPr>
          <w:rFonts w:ascii="標楷體" w:eastAsia="標楷體" w:hAnsi="標楷體" w:hint="eastAsia"/>
          <w:sz w:val="28"/>
          <w:szCs w:val="28"/>
        </w:rPr>
        <w:t>。</w:t>
      </w:r>
    </w:p>
    <w:p w:rsidR="001C20AE" w:rsidRDefault="001C20AE" w:rsidP="001C20AE">
      <w:pPr>
        <w:spacing w:line="600" w:lineRule="exact"/>
        <w:ind w:leftChars="177" w:left="988" w:hangingChars="201" w:hanging="563"/>
        <w:rPr>
          <w:rFonts w:ascii="標楷體" w:eastAsia="標楷體" w:hAnsi="標楷體"/>
          <w:sz w:val="28"/>
          <w:szCs w:val="28"/>
        </w:rPr>
      </w:pPr>
      <w:r>
        <w:rPr>
          <w:rFonts w:ascii="標楷體" w:eastAsia="標楷體" w:hAnsi="標楷體" w:hint="eastAsia"/>
          <w:sz w:val="28"/>
          <w:szCs w:val="28"/>
        </w:rPr>
        <w:t>(三)</w:t>
      </w:r>
      <w:r w:rsidRPr="00F828D0">
        <w:rPr>
          <w:rFonts w:ascii="標楷體" w:eastAsia="標楷體" w:hAnsi="標楷體" w:hint="eastAsia"/>
          <w:sz w:val="28"/>
          <w:szCs w:val="28"/>
        </w:rPr>
        <w:t>環境影響評估報告書初稿</w:t>
      </w:r>
      <w:r>
        <w:rPr>
          <w:rFonts w:ascii="標楷體" w:eastAsia="標楷體" w:hAnsi="標楷體" w:hint="eastAsia"/>
          <w:sz w:val="28"/>
          <w:szCs w:val="28"/>
        </w:rPr>
        <w:t>陳報經濟部後，將依環評法邀集NGO、相關單位、地方團體辦理勘查與公聽會並做成</w:t>
      </w:r>
      <w:proofErr w:type="gramStart"/>
      <w:r>
        <w:rPr>
          <w:rFonts w:ascii="標楷體" w:eastAsia="標楷體" w:hAnsi="標楷體" w:hint="eastAsia"/>
          <w:sz w:val="28"/>
          <w:szCs w:val="28"/>
        </w:rPr>
        <w:t>逐字稿紀錄</w:t>
      </w:r>
      <w:proofErr w:type="gramEnd"/>
      <w:r>
        <w:rPr>
          <w:rFonts w:ascii="標楷體" w:eastAsia="標楷體" w:hAnsi="標楷體" w:hint="eastAsia"/>
          <w:sz w:val="28"/>
          <w:szCs w:val="28"/>
        </w:rPr>
        <w:t>，相關意見與回應將</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w:t>
      </w:r>
      <w:r w:rsidRPr="00F828D0">
        <w:rPr>
          <w:rFonts w:ascii="標楷體" w:eastAsia="標楷體" w:hAnsi="標楷體" w:hint="eastAsia"/>
          <w:sz w:val="28"/>
          <w:szCs w:val="28"/>
        </w:rPr>
        <w:t>環境影響評估報告書初稿</w:t>
      </w:r>
      <w:r>
        <w:rPr>
          <w:rFonts w:ascii="標楷體" w:eastAsia="標楷體" w:hAnsi="標楷體" w:hint="eastAsia"/>
          <w:sz w:val="28"/>
          <w:szCs w:val="28"/>
        </w:rPr>
        <w:t>送環保署作為審查參考。</w:t>
      </w:r>
    </w:p>
    <w:p w:rsidR="001C20AE" w:rsidRDefault="001C20AE" w:rsidP="001C20AE">
      <w:pPr>
        <w:spacing w:line="600" w:lineRule="exact"/>
        <w:ind w:leftChars="177" w:left="988" w:hangingChars="201" w:hanging="563"/>
        <w:rPr>
          <w:rFonts w:ascii="標楷體" w:eastAsia="標楷體" w:hAnsi="標楷體"/>
          <w:sz w:val="28"/>
          <w:szCs w:val="28"/>
        </w:rPr>
      </w:pPr>
      <w:r>
        <w:rPr>
          <w:rFonts w:ascii="標楷體" w:eastAsia="標楷體" w:hAnsi="標楷體" w:hint="eastAsia"/>
          <w:sz w:val="28"/>
          <w:szCs w:val="28"/>
        </w:rPr>
        <w:t>二、NGO訴求多元取水方案評估</w:t>
      </w:r>
    </w:p>
    <w:p w:rsidR="001C20AE" w:rsidRDefault="001C20AE" w:rsidP="001C20AE">
      <w:pPr>
        <w:spacing w:line="60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範疇界定會議張豐年醫師所提替代方案</w:t>
      </w:r>
      <w:r w:rsidRPr="00FA7BD6">
        <w:rPr>
          <w:rFonts w:ascii="標楷體" w:eastAsia="標楷體" w:hAnsi="標楷體" w:hint="eastAsia"/>
          <w:sz w:val="28"/>
          <w:szCs w:val="28"/>
        </w:rPr>
        <w:t>「食水</w:t>
      </w:r>
      <w:proofErr w:type="gramStart"/>
      <w:r w:rsidRPr="00FA7BD6">
        <w:rPr>
          <w:rFonts w:ascii="標楷體" w:eastAsia="標楷體" w:hAnsi="標楷體" w:hint="eastAsia"/>
          <w:sz w:val="28"/>
          <w:szCs w:val="28"/>
        </w:rPr>
        <w:t>嵙</w:t>
      </w:r>
      <w:proofErr w:type="gramEnd"/>
      <w:r w:rsidRPr="00FA7BD6">
        <w:rPr>
          <w:rFonts w:ascii="標楷體" w:eastAsia="標楷體" w:hAnsi="標楷體" w:hint="eastAsia"/>
          <w:sz w:val="28"/>
          <w:szCs w:val="28"/>
        </w:rPr>
        <w:t>溪及豐原淨水場新舊設施利用」「八寶</w:t>
      </w:r>
      <w:proofErr w:type="gramStart"/>
      <w:r w:rsidRPr="00FA7BD6">
        <w:rPr>
          <w:rFonts w:ascii="標楷體" w:eastAsia="標楷體" w:hAnsi="標楷體" w:hint="eastAsia"/>
          <w:sz w:val="28"/>
          <w:szCs w:val="28"/>
        </w:rPr>
        <w:t>圳</w:t>
      </w:r>
      <w:proofErr w:type="gramEnd"/>
      <w:r w:rsidRPr="00FA7BD6">
        <w:rPr>
          <w:rFonts w:ascii="標楷體" w:eastAsia="標楷體" w:hAnsi="標楷體" w:hint="eastAsia"/>
          <w:sz w:val="28"/>
          <w:szCs w:val="28"/>
        </w:rPr>
        <w:t>」「白冷</w:t>
      </w:r>
      <w:proofErr w:type="gramStart"/>
      <w:r w:rsidRPr="00FA7BD6">
        <w:rPr>
          <w:rFonts w:ascii="標楷體" w:eastAsia="標楷體" w:hAnsi="標楷體" w:hint="eastAsia"/>
          <w:sz w:val="28"/>
          <w:szCs w:val="28"/>
        </w:rPr>
        <w:t>圳</w:t>
      </w:r>
      <w:proofErr w:type="gramEnd"/>
      <w:r w:rsidRPr="00FA7BD6">
        <w:rPr>
          <w:rFonts w:ascii="標楷體" w:eastAsia="標楷體" w:hAnsi="標楷體" w:hint="eastAsia"/>
          <w:sz w:val="28"/>
          <w:szCs w:val="28"/>
        </w:rPr>
        <w:t>匯入食水</w:t>
      </w:r>
      <w:proofErr w:type="gramStart"/>
      <w:r w:rsidRPr="00FA7BD6">
        <w:rPr>
          <w:rFonts w:ascii="標楷體" w:eastAsia="標楷體" w:hAnsi="標楷體" w:hint="eastAsia"/>
          <w:sz w:val="28"/>
          <w:szCs w:val="28"/>
        </w:rPr>
        <w:t>嵙</w:t>
      </w:r>
      <w:proofErr w:type="gramEnd"/>
      <w:r w:rsidRPr="00FA7BD6">
        <w:rPr>
          <w:rFonts w:ascii="標楷體" w:eastAsia="標楷體" w:hAnsi="標楷體" w:hint="eastAsia"/>
          <w:sz w:val="28"/>
          <w:szCs w:val="28"/>
        </w:rPr>
        <w:t>溪（含九渠溝滯洪池）」「</w:t>
      </w:r>
      <w:proofErr w:type="gramStart"/>
      <w:r w:rsidRPr="00FA7BD6">
        <w:rPr>
          <w:rFonts w:ascii="標楷體" w:eastAsia="標楷體" w:hAnsi="標楷體" w:hint="eastAsia"/>
          <w:sz w:val="28"/>
          <w:szCs w:val="28"/>
        </w:rPr>
        <w:t>馬鞍壩後池</w:t>
      </w:r>
      <w:proofErr w:type="gramEnd"/>
      <w:r w:rsidRPr="00FA7BD6">
        <w:rPr>
          <w:rFonts w:ascii="標楷體" w:eastAsia="標楷體" w:hAnsi="標楷體" w:hint="eastAsia"/>
          <w:sz w:val="28"/>
          <w:szCs w:val="28"/>
        </w:rPr>
        <w:t>利用」等</w:t>
      </w:r>
      <w:r>
        <w:rPr>
          <w:rFonts w:ascii="標楷體" w:eastAsia="標楷體" w:hAnsi="標楷體" w:hint="eastAsia"/>
          <w:sz w:val="28"/>
          <w:szCs w:val="28"/>
        </w:rPr>
        <w:t>，</w:t>
      </w:r>
      <w:proofErr w:type="gramStart"/>
      <w:r>
        <w:rPr>
          <w:rFonts w:ascii="標楷體" w:eastAsia="標楷體" w:hAnsi="標楷體" w:hint="eastAsia"/>
          <w:sz w:val="28"/>
          <w:szCs w:val="28"/>
        </w:rPr>
        <w:t>本署中水局</w:t>
      </w:r>
      <w:proofErr w:type="gramEnd"/>
      <w:r>
        <w:rPr>
          <w:rFonts w:ascii="標楷體" w:eastAsia="標楷體" w:hAnsi="標楷體" w:hint="eastAsia"/>
          <w:sz w:val="28"/>
          <w:szCs w:val="28"/>
        </w:rPr>
        <w:t>承諾進行專案計畫調查評估並納入環境影響評估報告書附錄一併送環保署審查。</w:t>
      </w:r>
    </w:p>
    <w:p w:rsidR="001C20AE" w:rsidRPr="008A7A93" w:rsidRDefault="001C20AE" w:rsidP="001C20AE">
      <w:pPr>
        <w:spacing w:line="600" w:lineRule="exact"/>
        <w:rPr>
          <w:b/>
          <w:sz w:val="28"/>
          <w:szCs w:val="28"/>
        </w:rPr>
      </w:pPr>
      <w:r w:rsidRPr="0024358F">
        <w:rPr>
          <w:rFonts w:ascii="標楷體" w:eastAsia="標楷體" w:hAnsi="標楷體" w:hint="eastAsia"/>
          <w:sz w:val="28"/>
          <w:szCs w:val="28"/>
        </w:rPr>
        <w:t xml:space="preserve"> </w:t>
      </w:r>
      <w:r w:rsidRPr="008A7A93">
        <w:rPr>
          <w:rFonts w:ascii="標楷體" w:eastAsia="標楷體" w:hAnsi="標楷體" w:hint="eastAsia"/>
          <w:b/>
          <w:sz w:val="28"/>
          <w:szCs w:val="28"/>
        </w:rPr>
        <w:t>肆、結語</w:t>
      </w:r>
    </w:p>
    <w:p w:rsidR="001C20AE" w:rsidRDefault="001C20AE" w:rsidP="001C20AE">
      <w:pPr>
        <w:spacing w:line="600" w:lineRule="exact"/>
        <w:ind w:left="566" w:hangingChars="202" w:hanging="566"/>
        <w:rPr>
          <w:rFonts w:ascii="標楷體" w:eastAsia="標楷體" w:hAnsi="標楷體"/>
          <w:sz w:val="28"/>
          <w:szCs w:val="28"/>
        </w:rPr>
      </w:pPr>
      <w:r>
        <w:rPr>
          <w:rFonts w:ascii="標楷體" w:eastAsia="標楷體" w:hAnsi="標楷體" w:hint="eastAsia"/>
          <w:sz w:val="28"/>
          <w:szCs w:val="28"/>
        </w:rPr>
        <w:lastRenderedPageBreak/>
        <w:t xml:space="preserve"> </w:t>
      </w:r>
      <w:r w:rsidRPr="0024358F">
        <w:rPr>
          <w:rFonts w:ascii="標楷體" w:eastAsia="標楷體" w:hAnsi="標楷體" w:hint="eastAsia"/>
          <w:sz w:val="28"/>
          <w:szCs w:val="28"/>
        </w:rPr>
        <w:t>一、</w:t>
      </w:r>
      <w:r w:rsidRPr="00F40911">
        <w:rPr>
          <w:rFonts w:ascii="標楷體" w:eastAsia="標楷體" w:hAnsi="標楷體" w:hint="eastAsia"/>
          <w:sz w:val="28"/>
          <w:szCs w:val="28"/>
        </w:rPr>
        <w:t>本計畫架構係以輸水管路工程，將大安溪及大甲溪水源等兩流域之供水系統串接，提升水源聯合運用，增加</w:t>
      </w:r>
      <w:proofErr w:type="gramStart"/>
      <w:r w:rsidRPr="00F40911">
        <w:rPr>
          <w:rFonts w:ascii="標楷體" w:eastAsia="標楷體" w:hAnsi="標楷體" w:hint="eastAsia"/>
          <w:sz w:val="28"/>
          <w:szCs w:val="28"/>
        </w:rPr>
        <w:t>臺</w:t>
      </w:r>
      <w:proofErr w:type="gramEnd"/>
      <w:r w:rsidRPr="00F40911">
        <w:rPr>
          <w:rFonts w:ascii="標楷體" w:eastAsia="標楷體" w:hAnsi="標楷體" w:hint="eastAsia"/>
          <w:sz w:val="28"/>
          <w:szCs w:val="28"/>
        </w:rPr>
        <w:t>中地區之水源供應能力及高濁度期間之備援水量，穩定供應及滿足未來</w:t>
      </w:r>
      <w:proofErr w:type="gramStart"/>
      <w:r w:rsidRPr="00F40911">
        <w:rPr>
          <w:rFonts w:ascii="標楷體" w:eastAsia="標楷體" w:hAnsi="標楷體" w:hint="eastAsia"/>
          <w:sz w:val="28"/>
          <w:szCs w:val="28"/>
        </w:rPr>
        <w:t>臺</w:t>
      </w:r>
      <w:proofErr w:type="gramEnd"/>
      <w:r w:rsidRPr="00F40911">
        <w:rPr>
          <w:rFonts w:ascii="標楷體" w:eastAsia="標楷體" w:hAnsi="標楷體" w:hint="eastAsia"/>
          <w:sz w:val="28"/>
          <w:szCs w:val="28"/>
        </w:rPr>
        <w:t>中及苗栗用水並支援彰化地區用水需求，為建構一套穩健之水源調度、備援供水系統</w:t>
      </w:r>
      <w:r>
        <w:rPr>
          <w:rFonts w:ascii="標楷體" w:eastAsia="標楷體" w:hAnsi="標楷體" w:hint="eastAsia"/>
          <w:sz w:val="28"/>
          <w:szCs w:val="28"/>
        </w:rPr>
        <w:t>，本計畫實有必要辦理</w:t>
      </w:r>
      <w:r w:rsidRPr="00F40911">
        <w:rPr>
          <w:rFonts w:ascii="標楷體" w:eastAsia="標楷體" w:hAnsi="標楷體" w:hint="eastAsia"/>
          <w:sz w:val="28"/>
          <w:szCs w:val="28"/>
        </w:rPr>
        <w:t>。</w:t>
      </w:r>
    </w:p>
    <w:p w:rsidR="001C20AE" w:rsidRDefault="001C20AE" w:rsidP="001C20AE">
      <w:pPr>
        <w:spacing w:line="60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二</w:t>
      </w:r>
      <w:r w:rsidRPr="008A7A93">
        <w:rPr>
          <w:rFonts w:ascii="標楷體" w:eastAsia="標楷體" w:hAnsi="標楷體" w:hint="eastAsia"/>
          <w:sz w:val="28"/>
          <w:szCs w:val="28"/>
        </w:rPr>
        <w:t>、</w:t>
      </w:r>
      <w:r>
        <w:rPr>
          <w:rFonts w:ascii="標楷體" w:eastAsia="標楷體" w:hAnsi="標楷體" w:hint="eastAsia"/>
          <w:sz w:val="28"/>
          <w:szCs w:val="28"/>
        </w:rPr>
        <w:t>有關本計畫對環境衝擊之疑慮，</w:t>
      </w:r>
      <w:proofErr w:type="gramStart"/>
      <w:r>
        <w:rPr>
          <w:rFonts w:ascii="標楷體" w:eastAsia="標楷體" w:hAnsi="標楷體" w:hint="eastAsia"/>
          <w:sz w:val="28"/>
          <w:szCs w:val="28"/>
        </w:rPr>
        <w:t>本署將</w:t>
      </w:r>
      <w:proofErr w:type="gramEnd"/>
      <w:r>
        <w:rPr>
          <w:rFonts w:ascii="標楷體" w:eastAsia="標楷體" w:hAnsi="標楷體" w:hint="eastAsia"/>
          <w:sz w:val="28"/>
          <w:szCs w:val="28"/>
        </w:rPr>
        <w:t>於二</w:t>
      </w:r>
      <w:proofErr w:type="gramStart"/>
      <w:r>
        <w:rPr>
          <w:rFonts w:ascii="標楷體" w:eastAsia="標楷體" w:hAnsi="標楷體" w:hint="eastAsia"/>
          <w:sz w:val="28"/>
          <w:szCs w:val="28"/>
        </w:rPr>
        <w:t>階環評</w:t>
      </w:r>
      <w:proofErr w:type="gramEnd"/>
      <w:r>
        <w:rPr>
          <w:rFonts w:ascii="標楷體" w:eastAsia="標楷體" w:hAnsi="標楷體" w:hint="eastAsia"/>
          <w:sz w:val="28"/>
          <w:szCs w:val="28"/>
        </w:rPr>
        <w:t>詳細評估並加強公民參與，以化解外界疑慮。</w:t>
      </w:r>
    </w:p>
    <w:p w:rsidR="001C20AE" w:rsidRDefault="001C20AE" w:rsidP="001C20AE">
      <w:pPr>
        <w:spacing w:line="600" w:lineRule="exact"/>
        <w:ind w:leftChars="50" w:left="546" w:hangingChars="152" w:hanging="426"/>
        <w:rPr>
          <w:rFonts w:ascii="標楷體" w:eastAsia="標楷體" w:hAnsi="標楷體"/>
          <w:sz w:val="28"/>
          <w:szCs w:val="28"/>
        </w:rPr>
      </w:pPr>
      <w:r>
        <w:rPr>
          <w:rFonts w:ascii="標楷體" w:eastAsia="標楷體" w:hAnsi="標楷體" w:hint="eastAsia"/>
          <w:sz w:val="28"/>
          <w:szCs w:val="28"/>
        </w:rPr>
        <w:t>三、本計畫目前進行環境影響評估程序中，</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環評通過後再另行陳報工程計畫書奉行政院核定後據以實施，尚未進入工程實質執行階段。</w:t>
      </w:r>
    </w:p>
    <w:p w:rsidR="001C20AE" w:rsidRDefault="001C20AE" w:rsidP="001C20AE">
      <w:pPr>
        <w:adjustRightInd w:val="0"/>
        <w:snapToGrid w:val="0"/>
        <w:rPr>
          <w:rFonts w:ascii="Times New Roman" w:eastAsia="標楷體" w:hAnsi="Times New Roman" w:cs="Times New Roman"/>
          <w:b/>
          <w:sz w:val="28"/>
          <w:szCs w:val="28"/>
        </w:rPr>
      </w:pPr>
    </w:p>
    <w:tbl>
      <w:tblPr>
        <w:tblStyle w:val="a3"/>
        <w:tblW w:w="2486" w:type="pct"/>
        <w:jc w:val="center"/>
        <w:tblInd w:w="329" w:type="dxa"/>
        <w:tblLook w:val="04A0" w:firstRow="1" w:lastRow="0" w:firstColumn="1" w:lastColumn="0" w:noHBand="0" w:noVBand="1"/>
      </w:tblPr>
      <w:tblGrid>
        <w:gridCol w:w="5211"/>
      </w:tblGrid>
      <w:tr w:rsidR="001C20AE" w:rsidTr="00B128E7">
        <w:trPr>
          <w:jc w:val="center"/>
        </w:trPr>
        <w:tc>
          <w:tcPr>
            <w:tcW w:w="5000" w:type="pct"/>
          </w:tcPr>
          <w:p w:rsidR="001C20AE" w:rsidRDefault="001C20AE" w:rsidP="00B128E7">
            <w:pPr>
              <w:adjustRightInd w:val="0"/>
              <w:snapToGrid w:val="0"/>
              <w:jc w:val="center"/>
              <w:rPr>
                <w:rFonts w:ascii="Times New Roman" w:eastAsia="標楷體" w:hAnsi="Times New Roman" w:cs="Times New Roman"/>
                <w:b/>
                <w:sz w:val="28"/>
                <w:szCs w:val="28"/>
              </w:rPr>
            </w:pPr>
            <w:r w:rsidRPr="0006332D">
              <w:rPr>
                <w:rFonts w:ascii="新細明體" w:eastAsia="新細明體" w:hAnsi="新細明體" w:cs="新細明體"/>
                <w:noProof/>
                <w:kern w:val="0"/>
                <w:szCs w:val="24"/>
              </w:rPr>
              <w:drawing>
                <wp:inline distT="0" distB="0" distL="0" distR="0" wp14:anchorId="6F3AABC0" wp14:editId="38DBDCF0">
                  <wp:extent cx="3171825" cy="2381115"/>
                  <wp:effectExtent l="0" t="0" r="0" b="635"/>
                  <wp:docPr id="10" name="圖片 10" descr="IMG_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8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4641" cy="2390736"/>
                          </a:xfrm>
                          <a:prstGeom prst="rect">
                            <a:avLst/>
                          </a:prstGeom>
                          <a:noFill/>
                        </pic:spPr>
                      </pic:pic>
                    </a:graphicData>
                  </a:graphic>
                </wp:inline>
              </w:drawing>
            </w:r>
            <w:r>
              <w:rPr>
                <w:rFonts w:ascii="Times New Roman" w:eastAsia="標楷體" w:hAnsi="Times New Roman" w:cs="Times New Roman" w:hint="eastAsia"/>
                <w:b/>
                <w:sz w:val="28"/>
                <w:szCs w:val="28"/>
              </w:rPr>
              <w:t xml:space="preserve">  </w:t>
            </w:r>
          </w:p>
        </w:tc>
      </w:tr>
      <w:tr w:rsidR="001C20AE" w:rsidTr="00B128E7">
        <w:trPr>
          <w:jc w:val="center"/>
        </w:trPr>
        <w:tc>
          <w:tcPr>
            <w:tcW w:w="5000" w:type="pct"/>
          </w:tcPr>
          <w:p w:rsidR="001C20AE" w:rsidRDefault="001C20AE" w:rsidP="00B128E7">
            <w:pPr>
              <w:adjustRightInd w:val="0"/>
              <w:snapToGrid w:val="0"/>
              <w:rPr>
                <w:rFonts w:ascii="Times New Roman" w:eastAsia="標楷體" w:hAnsi="Times New Roman" w:cs="Times New Roman"/>
                <w:b/>
                <w:sz w:val="28"/>
                <w:szCs w:val="28"/>
              </w:rPr>
            </w:pPr>
            <w:r w:rsidRPr="00B3617F">
              <w:rPr>
                <w:rFonts w:ascii="Times New Roman" w:eastAsia="標楷體" w:hAnsi="Times New Roman" w:cs="Times New Roman" w:hint="eastAsia"/>
                <w:b/>
                <w:sz w:val="28"/>
                <w:szCs w:val="28"/>
              </w:rPr>
              <w:t>107</w:t>
            </w:r>
            <w:r w:rsidRPr="00B3617F">
              <w:rPr>
                <w:rFonts w:ascii="Times New Roman" w:eastAsia="標楷體" w:hAnsi="Times New Roman" w:cs="Times New Roman" w:hint="eastAsia"/>
                <w:b/>
                <w:sz w:val="28"/>
                <w:szCs w:val="28"/>
              </w:rPr>
              <w:t>年</w:t>
            </w:r>
            <w:r w:rsidRPr="00B3617F">
              <w:rPr>
                <w:rFonts w:ascii="Times New Roman" w:eastAsia="標楷體" w:hAnsi="Times New Roman" w:cs="Times New Roman" w:hint="eastAsia"/>
                <w:b/>
                <w:sz w:val="28"/>
                <w:szCs w:val="28"/>
              </w:rPr>
              <w:t>10</w:t>
            </w:r>
            <w:r w:rsidRPr="00B3617F">
              <w:rPr>
                <w:rFonts w:ascii="Times New Roman" w:eastAsia="標楷體" w:hAnsi="Times New Roman" w:cs="Times New Roman" w:hint="eastAsia"/>
                <w:b/>
                <w:sz w:val="28"/>
                <w:szCs w:val="28"/>
              </w:rPr>
              <w:t>月</w:t>
            </w:r>
            <w:r w:rsidRPr="00B3617F">
              <w:rPr>
                <w:rFonts w:ascii="Times New Roman" w:eastAsia="標楷體" w:hAnsi="Times New Roman" w:cs="Times New Roman" w:hint="eastAsia"/>
                <w:b/>
                <w:sz w:val="28"/>
                <w:szCs w:val="28"/>
              </w:rPr>
              <w:t>30</w:t>
            </w:r>
            <w:r w:rsidRPr="00B3617F">
              <w:rPr>
                <w:rFonts w:ascii="Times New Roman" w:eastAsia="標楷體" w:hAnsi="Times New Roman" w:cs="Times New Roman" w:hint="eastAsia"/>
                <w:b/>
                <w:sz w:val="28"/>
                <w:szCs w:val="28"/>
              </w:rPr>
              <w:t>日現</w:t>
            </w:r>
            <w:proofErr w:type="gramStart"/>
            <w:r w:rsidRPr="00B3617F">
              <w:rPr>
                <w:rFonts w:ascii="Times New Roman" w:eastAsia="標楷體" w:hAnsi="Times New Roman" w:cs="Times New Roman" w:hint="eastAsia"/>
                <w:b/>
                <w:sz w:val="28"/>
                <w:szCs w:val="28"/>
              </w:rPr>
              <w:t>勘</w:t>
            </w:r>
            <w:proofErr w:type="gramEnd"/>
            <w:r w:rsidRPr="00B3617F">
              <w:rPr>
                <w:rFonts w:ascii="Times New Roman" w:eastAsia="標楷體" w:hAnsi="Times New Roman" w:cs="Times New Roman" w:hint="eastAsia"/>
                <w:b/>
                <w:sz w:val="28"/>
                <w:szCs w:val="28"/>
              </w:rPr>
              <w:t>NGO</w:t>
            </w:r>
            <w:r w:rsidRPr="00B3617F">
              <w:rPr>
                <w:rFonts w:ascii="Times New Roman" w:eastAsia="標楷體" w:hAnsi="Times New Roman" w:cs="Times New Roman" w:hint="eastAsia"/>
                <w:b/>
                <w:sz w:val="28"/>
                <w:szCs w:val="28"/>
              </w:rPr>
              <w:t>所提替代方案</w:t>
            </w:r>
          </w:p>
        </w:tc>
      </w:tr>
    </w:tbl>
    <w:p w:rsidR="001C20AE" w:rsidRDefault="001C20AE" w:rsidP="001C20AE">
      <w:pPr>
        <w:adjustRightInd w:val="0"/>
        <w:snapToGrid w:val="0"/>
        <w:rPr>
          <w:rFonts w:ascii="Times New Roman" w:eastAsia="標楷體" w:hAnsi="Times New Roman" w:cs="Times New Roman"/>
          <w:b/>
          <w:sz w:val="28"/>
          <w:szCs w:val="28"/>
        </w:rPr>
      </w:pPr>
    </w:p>
    <w:p w:rsidR="001C20AE" w:rsidRDefault="001C20AE" w:rsidP="001C20AE">
      <w:pPr>
        <w:adjustRightInd w:val="0"/>
        <w:snapToGrid w:val="0"/>
        <w:rPr>
          <w:rFonts w:ascii="Times New Roman" w:eastAsia="標楷體" w:hAnsi="Times New Roman" w:cs="Times New Roman"/>
          <w:b/>
          <w:sz w:val="28"/>
          <w:szCs w:val="28"/>
        </w:rPr>
      </w:pPr>
    </w:p>
    <w:tbl>
      <w:tblPr>
        <w:tblStyle w:val="a3"/>
        <w:tblW w:w="3335" w:type="pct"/>
        <w:jc w:val="center"/>
        <w:tblInd w:w="400" w:type="dxa"/>
        <w:tblLook w:val="04A0" w:firstRow="1" w:lastRow="0" w:firstColumn="1" w:lastColumn="0" w:noHBand="0" w:noVBand="1"/>
      </w:tblPr>
      <w:tblGrid>
        <w:gridCol w:w="5684"/>
      </w:tblGrid>
      <w:tr w:rsidR="001C20AE" w:rsidTr="001C20AE">
        <w:trPr>
          <w:trHeight w:val="3953"/>
          <w:jc w:val="center"/>
        </w:trPr>
        <w:tc>
          <w:tcPr>
            <w:tcW w:w="5000" w:type="pct"/>
          </w:tcPr>
          <w:p w:rsidR="001C20AE" w:rsidRDefault="001C20AE" w:rsidP="00B128E7">
            <w:pPr>
              <w:adjustRightInd w:val="0"/>
              <w:snapToGrid w:val="0"/>
              <w:jc w:val="center"/>
              <w:rPr>
                <w:rFonts w:ascii="Times New Roman" w:eastAsia="標楷體" w:hAnsi="Times New Roman" w:cs="Times New Roman"/>
                <w:b/>
                <w:sz w:val="28"/>
                <w:szCs w:val="28"/>
              </w:rPr>
            </w:pPr>
            <w:r>
              <w:rPr>
                <w:rFonts w:ascii="新細明體" w:eastAsia="新細明體" w:hAnsi="新細明體" w:cs="新細明體"/>
                <w:noProof/>
                <w:kern w:val="0"/>
                <w:szCs w:val="24"/>
              </w:rPr>
              <w:lastRenderedPageBreak/>
              <w:drawing>
                <wp:anchor distT="0" distB="0" distL="114300" distR="114300" simplePos="0" relativeHeight="251659264" behindDoc="0" locked="0" layoutInCell="1" allowOverlap="1" wp14:anchorId="1C036124" wp14:editId="48B26B0F">
                  <wp:simplePos x="0" y="0"/>
                  <wp:positionH relativeFrom="column">
                    <wp:posOffset>-31419</wp:posOffset>
                  </wp:positionH>
                  <wp:positionV relativeFrom="paragraph">
                    <wp:posOffset>17145</wp:posOffset>
                  </wp:positionV>
                  <wp:extent cx="3538331" cy="2502758"/>
                  <wp:effectExtent l="0" t="0" r="5080" b="0"/>
                  <wp:wrapNone/>
                  <wp:docPr id="14" name="圖片 14" descr="IMG_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8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8331" cy="2502758"/>
                          </a:xfrm>
                          <a:prstGeom prst="rect">
                            <a:avLst/>
                          </a:prstGeom>
                          <a:noFill/>
                        </pic:spPr>
                      </pic:pic>
                    </a:graphicData>
                  </a:graphic>
                  <wp14:sizeRelH relativeFrom="page">
                    <wp14:pctWidth>0</wp14:pctWidth>
                  </wp14:sizeRelH>
                  <wp14:sizeRelV relativeFrom="page">
                    <wp14:pctHeight>0</wp14:pctHeight>
                  </wp14:sizeRelV>
                </wp:anchor>
              </w:drawing>
            </w: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rPr>
                <w:rFonts w:ascii="Times New Roman" w:eastAsia="標楷體" w:hAnsi="Times New Roman" w:cs="Times New Roman" w:hint="eastAsia"/>
                <w:b/>
                <w:sz w:val="28"/>
                <w:szCs w:val="28"/>
              </w:rPr>
            </w:pPr>
          </w:p>
          <w:p w:rsidR="001C20AE" w:rsidRDefault="001C20AE" w:rsidP="00B128E7">
            <w:pPr>
              <w:adjustRightInd w:val="0"/>
              <w:snapToGrid w:val="0"/>
              <w:rPr>
                <w:rFonts w:ascii="Times New Roman" w:eastAsia="標楷體" w:hAnsi="Times New Roman" w:cs="Times New Roman"/>
                <w:b/>
                <w:sz w:val="28"/>
                <w:szCs w:val="28"/>
              </w:rPr>
            </w:pPr>
          </w:p>
        </w:tc>
      </w:tr>
      <w:tr w:rsidR="001C20AE" w:rsidTr="001C20AE">
        <w:trPr>
          <w:trHeight w:val="508"/>
          <w:jc w:val="center"/>
        </w:trPr>
        <w:tc>
          <w:tcPr>
            <w:tcW w:w="5000" w:type="pct"/>
          </w:tcPr>
          <w:p w:rsidR="001C20AE" w:rsidRDefault="001C20AE" w:rsidP="00B128E7">
            <w:pPr>
              <w:adjustRightInd w:val="0"/>
              <w:snapToGrid w:val="0"/>
              <w:rPr>
                <w:rFonts w:ascii="Times New Roman" w:eastAsia="標楷體" w:hAnsi="Times New Roman" w:cs="Times New Roman"/>
                <w:b/>
                <w:sz w:val="28"/>
                <w:szCs w:val="28"/>
              </w:rPr>
            </w:pPr>
            <w:r w:rsidRPr="00B3617F">
              <w:rPr>
                <w:rFonts w:ascii="Times New Roman" w:eastAsia="標楷體" w:hAnsi="Times New Roman" w:cs="Times New Roman" w:hint="eastAsia"/>
                <w:b/>
                <w:sz w:val="28"/>
                <w:szCs w:val="28"/>
              </w:rPr>
              <w:t>107</w:t>
            </w:r>
            <w:r w:rsidRPr="00B3617F">
              <w:rPr>
                <w:rFonts w:ascii="Times New Roman" w:eastAsia="標楷體" w:hAnsi="Times New Roman" w:cs="Times New Roman" w:hint="eastAsia"/>
                <w:b/>
                <w:sz w:val="28"/>
                <w:szCs w:val="28"/>
              </w:rPr>
              <w:t>年</w:t>
            </w:r>
            <w:r w:rsidRPr="00B3617F">
              <w:rPr>
                <w:rFonts w:ascii="Times New Roman" w:eastAsia="標楷體" w:hAnsi="Times New Roman" w:cs="Times New Roman" w:hint="eastAsia"/>
                <w:b/>
                <w:sz w:val="28"/>
                <w:szCs w:val="28"/>
              </w:rPr>
              <w:t>10</w:t>
            </w:r>
            <w:r w:rsidRPr="00B3617F">
              <w:rPr>
                <w:rFonts w:ascii="Times New Roman" w:eastAsia="標楷體" w:hAnsi="Times New Roman" w:cs="Times New Roman" w:hint="eastAsia"/>
                <w:b/>
                <w:sz w:val="28"/>
                <w:szCs w:val="28"/>
              </w:rPr>
              <w:t>月</w:t>
            </w:r>
            <w:r w:rsidRPr="00B3617F">
              <w:rPr>
                <w:rFonts w:ascii="Times New Roman" w:eastAsia="標楷體" w:hAnsi="Times New Roman" w:cs="Times New Roman" w:hint="eastAsia"/>
                <w:b/>
                <w:sz w:val="28"/>
                <w:szCs w:val="28"/>
              </w:rPr>
              <w:t>30</w:t>
            </w:r>
            <w:r w:rsidRPr="00B3617F">
              <w:rPr>
                <w:rFonts w:ascii="Times New Roman" w:eastAsia="標楷體" w:hAnsi="Times New Roman" w:cs="Times New Roman" w:hint="eastAsia"/>
                <w:b/>
                <w:sz w:val="28"/>
                <w:szCs w:val="28"/>
              </w:rPr>
              <w:t>日現</w:t>
            </w:r>
            <w:proofErr w:type="gramStart"/>
            <w:r w:rsidRPr="00B3617F">
              <w:rPr>
                <w:rFonts w:ascii="Times New Roman" w:eastAsia="標楷體" w:hAnsi="Times New Roman" w:cs="Times New Roman" w:hint="eastAsia"/>
                <w:b/>
                <w:sz w:val="28"/>
                <w:szCs w:val="28"/>
              </w:rPr>
              <w:t>勘</w:t>
            </w:r>
            <w:proofErr w:type="gramEnd"/>
            <w:r w:rsidRPr="00B3617F">
              <w:rPr>
                <w:rFonts w:ascii="Times New Roman" w:eastAsia="標楷體" w:hAnsi="Times New Roman" w:cs="Times New Roman" w:hint="eastAsia"/>
                <w:b/>
                <w:sz w:val="28"/>
                <w:szCs w:val="28"/>
              </w:rPr>
              <w:t>NGO</w:t>
            </w:r>
            <w:r w:rsidRPr="00B3617F">
              <w:rPr>
                <w:rFonts w:ascii="Times New Roman" w:eastAsia="標楷體" w:hAnsi="Times New Roman" w:cs="Times New Roman" w:hint="eastAsia"/>
                <w:b/>
                <w:sz w:val="28"/>
                <w:szCs w:val="28"/>
              </w:rPr>
              <w:t>所提替代方案</w:t>
            </w:r>
          </w:p>
        </w:tc>
      </w:tr>
    </w:tbl>
    <w:p w:rsidR="001C20AE" w:rsidRPr="00B3617F" w:rsidRDefault="001C20AE" w:rsidP="001C20AE">
      <w:pPr>
        <w:adjustRightInd w:val="0"/>
        <w:snapToGrid w:val="0"/>
        <w:rPr>
          <w:rFonts w:ascii="Times New Roman" w:eastAsia="標楷體" w:hAnsi="Times New Roman" w:cs="Times New Roman"/>
          <w:b/>
          <w:sz w:val="28"/>
          <w:szCs w:val="28"/>
        </w:rPr>
      </w:pPr>
    </w:p>
    <w:tbl>
      <w:tblPr>
        <w:tblStyle w:val="a3"/>
        <w:tblW w:w="3405" w:type="pct"/>
        <w:jc w:val="center"/>
        <w:tblInd w:w="329" w:type="dxa"/>
        <w:tblLook w:val="04A0" w:firstRow="1" w:lastRow="0" w:firstColumn="1" w:lastColumn="0" w:noHBand="0" w:noVBand="1"/>
      </w:tblPr>
      <w:tblGrid>
        <w:gridCol w:w="5803"/>
      </w:tblGrid>
      <w:tr w:rsidR="001C20AE" w:rsidTr="001C20AE">
        <w:trPr>
          <w:trHeight w:val="4057"/>
          <w:jc w:val="center"/>
        </w:trPr>
        <w:tc>
          <w:tcPr>
            <w:tcW w:w="5000" w:type="pct"/>
          </w:tcPr>
          <w:p w:rsidR="001C20AE" w:rsidRDefault="001C20AE" w:rsidP="00B128E7">
            <w:pPr>
              <w:adjustRightInd w:val="0"/>
              <w:snapToGrid w:val="0"/>
              <w:jc w:val="center"/>
              <w:rPr>
                <w:rFonts w:ascii="Times New Roman" w:eastAsia="標楷體" w:hAnsi="Times New Roman" w:cs="Times New Roman"/>
                <w:b/>
                <w:sz w:val="28"/>
                <w:szCs w:val="28"/>
              </w:rPr>
            </w:pPr>
            <w:r>
              <w:rPr>
                <w:rFonts w:ascii="新細明體" w:eastAsia="新細明體" w:hAnsi="新細明體" w:cs="新細明體"/>
                <w:noProof/>
                <w:kern w:val="0"/>
                <w:szCs w:val="24"/>
              </w:rPr>
              <w:drawing>
                <wp:anchor distT="0" distB="0" distL="114300" distR="114300" simplePos="0" relativeHeight="251660288" behindDoc="0" locked="0" layoutInCell="1" allowOverlap="1" wp14:anchorId="488F51D3" wp14:editId="3D42EBB6">
                  <wp:simplePos x="0" y="0"/>
                  <wp:positionH relativeFrom="column">
                    <wp:posOffset>-65847</wp:posOffset>
                  </wp:positionH>
                  <wp:positionV relativeFrom="paragraph">
                    <wp:posOffset>41523</wp:posOffset>
                  </wp:positionV>
                  <wp:extent cx="3609892" cy="2504473"/>
                  <wp:effectExtent l="0" t="0" r="0" b="0"/>
                  <wp:wrapNone/>
                  <wp:docPr id="16" name="圖片 16" descr="20180611_10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611_1014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2830" cy="2506511"/>
                          </a:xfrm>
                          <a:prstGeom prst="rect">
                            <a:avLst/>
                          </a:prstGeom>
                          <a:noFill/>
                        </pic:spPr>
                      </pic:pic>
                    </a:graphicData>
                  </a:graphic>
                  <wp14:sizeRelH relativeFrom="page">
                    <wp14:pctWidth>0</wp14:pctWidth>
                  </wp14:sizeRelH>
                  <wp14:sizeRelV relativeFrom="page">
                    <wp14:pctHeight>0</wp14:pctHeight>
                  </wp14:sizeRelV>
                </wp:anchor>
              </w:drawing>
            </w: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B128E7">
            <w:pPr>
              <w:adjustRightInd w:val="0"/>
              <w:snapToGrid w:val="0"/>
              <w:jc w:val="center"/>
              <w:rPr>
                <w:rFonts w:ascii="Times New Roman" w:eastAsia="標楷體" w:hAnsi="Times New Roman" w:cs="Times New Roman" w:hint="eastAsia"/>
                <w:b/>
                <w:sz w:val="28"/>
                <w:szCs w:val="28"/>
              </w:rPr>
            </w:pPr>
          </w:p>
          <w:p w:rsidR="001C20AE" w:rsidRDefault="001C20AE" w:rsidP="00B128E7">
            <w:pPr>
              <w:adjustRightInd w:val="0"/>
              <w:snapToGrid w:val="0"/>
              <w:jc w:val="center"/>
              <w:rPr>
                <w:rFonts w:ascii="Times New Roman" w:eastAsia="標楷體" w:hAnsi="Times New Roman" w:cs="Times New Roman" w:hint="eastAsia"/>
                <w:b/>
                <w:sz w:val="28"/>
                <w:szCs w:val="28"/>
              </w:rPr>
            </w:pPr>
          </w:p>
          <w:p w:rsidR="001C20AE" w:rsidRDefault="001C20AE" w:rsidP="00B128E7">
            <w:pPr>
              <w:adjustRightInd w:val="0"/>
              <w:snapToGrid w:val="0"/>
              <w:jc w:val="center"/>
              <w:rPr>
                <w:rFonts w:ascii="Times New Roman" w:eastAsia="標楷體" w:hAnsi="Times New Roman" w:cs="Times New Roman" w:hint="eastAsia"/>
                <w:b/>
                <w:sz w:val="28"/>
                <w:szCs w:val="28"/>
              </w:rPr>
            </w:pPr>
          </w:p>
          <w:p w:rsidR="001C20AE" w:rsidRDefault="001C20AE" w:rsidP="00B128E7">
            <w:pPr>
              <w:adjustRightInd w:val="0"/>
              <w:snapToGrid w:val="0"/>
              <w:jc w:val="center"/>
              <w:rPr>
                <w:rFonts w:ascii="Times New Roman" w:eastAsia="標楷體" w:hAnsi="Times New Roman" w:cs="Times New Roman" w:hint="eastAsia"/>
                <w:b/>
                <w:sz w:val="28"/>
                <w:szCs w:val="28"/>
              </w:rPr>
            </w:pPr>
          </w:p>
          <w:p w:rsidR="001C20AE" w:rsidRDefault="001C20AE" w:rsidP="00B128E7">
            <w:pPr>
              <w:adjustRightInd w:val="0"/>
              <w:snapToGrid w:val="0"/>
              <w:jc w:val="center"/>
              <w:rPr>
                <w:rFonts w:ascii="Times New Roman" w:eastAsia="標楷體" w:hAnsi="Times New Roman" w:cs="Times New Roman" w:hint="eastAsia"/>
                <w:b/>
                <w:sz w:val="28"/>
                <w:szCs w:val="28"/>
              </w:rPr>
            </w:pPr>
          </w:p>
          <w:p w:rsidR="001C20AE" w:rsidRDefault="001C20AE" w:rsidP="00B128E7">
            <w:pPr>
              <w:adjustRightInd w:val="0"/>
              <w:snapToGrid w:val="0"/>
              <w:jc w:val="center"/>
              <w:rPr>
                <w:rFonts w:ascii="Times New Roman" w:eastAsia="標楷體" w:hAnsi="Times New Roman" w:cs="Times New Roman"/>
                <w:b/>
                <w:sz w:val="28"/>
                <w:szCs w:val="28"/>
              </w:rPr>
            </w:pPr>
          </w:p>
          <w:p w:rsidR="001C20AE" w:rsidRDefault="001C20AE" w:rsidP="001C20AE">
            <w:pPr>
              <w:adjustRightInd w:val="0"/>
              <w:snapToGrid w:val="0"/>
              <w:jc w:val="center"/>
              <w:rPr>
                <w:rFonts w:ascii="Times New Roman" w:eastAsia="標楷體" w:hAnsi="Times New Roman" w:cs="Times New Roman"/>
                <w:b/>
                <w:sz w:val="28"/>
                <w:szCs w:val="28"/>
              </w:rPr>
            </w:pPr>
            <w:r w:rsidRPr="00B3617F">
              <w:rPr>
                <w:rFonts w:ascii="Times New Roman" w:eastAsia="標楷體" w:hAnsi="Times New Roman" w:cs="Times New Roman" w:hint="eastAsia"/>
                <w:b/>
                <w:sz w:val="28"/>
                <w:szCs w:val="28"/>
              </w:rPr>
              <w:t>107</w:t>
            </w:r>
            <w:r w:rsidRPr="00B3617F">
              <w:rPr>
                <w:rFonts w:ascii="Times New Roman" w:eastAsia="標楷體" w:hAnsi="Times New Roman" w:cs="Times New Roman" w:hint="eastAsia"/>
                <w:b/>
                <w:sz w:val="28"/>
                <w:szCs w:val="28"/>
              </w:rPr>
              <w:t>年</w:t>
            </w:r>
            <w:r w:rsidRPr="00B3617F">
              <w:rPr>
                <w:rFonts w:ascii="Times New Roman" w:eastAsia="標楷體" w:hAnsi="Times New Roman" w:cs="Times New Roman" w:hint="eastAsia"/>
                <w:b/>
                <w:sz w:val="28"/>
                <w:szCs w:val="28"/>
              </w:rPr>
              <w:t>6</w:t>
            </w:r>
            <w:r w:rsidRPr="00B3617F">
              <w:rPr>
                <w:rFonts w:ascii="Times New Roman" w:eastAsia="標楷體" w:hAnsi="Times New Roman" w:cs="Times New Roman" w:hint="eastAsia"/>
                <w:b/>
                <w:sz w:val="28"/>
                <w:szCs w:val="28"/>
              </w:rPr>
              <w:t>月</w:t>
            </w:r>
            <w:r w:rsidRPr="00B3617F">
              <w:rPr>
                <w:rFonts w:ascii="Times New Roman" w:eastAsia="標楷體" w:hAnsi="Times New Roman" w:cs="Times New Roman" w:hint="eastAsia"/>
                <w:b/>
                <w:sz w:val="28"/>
                <w:szCs w:val="28"/>
              </w:rPr>
              <w:t>11</w:t>
            </w:r>
            <w:r w:rsidRPr="00B3617F">
              <w:rPr>
                <w:rFonts w:ascii="Times New Roman" w:eastAsia="標楷體" w:hAnsi="Times New Roman" w:cs="Times New Roman" w:hint="eastAsia"/>
                <w:b/>
                <w:sz w:val="28"/>
                <w:szCs w:val="28"/>
              </w:rPr>
              <w:t>日灌溉引水設施協調會議</w:t>
            </w:r>
          </w:p>
        </w:tc>
      </w:tr>
    </w:tbl>
    <w:p w:rsidR="007B1A6C" w:rsidRPr="001C20AE" w:rsidRDefault="007B1A6C"/>
    <w:sectPr w:rsidR="007B1A6C" w:rsidRPr="001C20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AE"/>
    <w:rsid w:val="001C20AE"/>
    <w:rsid w:val="007B1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20A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C20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20A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C2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Words>
  <Characters>880</Characters>
  <Application>Microsoft Office Word</Application>
  <DocSecurity>0</DocSecurity>
  <Lines>7</Lines>
  <Paragraphs>2</Paragraphs>
  <ScaleCrop>false</ScaleCrop>
  <Company>WRA</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廖桂依</dc:creator>
  <cp:lastModifiedBy>廖桂依</cp:lastModifiedBy>
  <cp:revision>1</cp:revision>
  <dcterms:created xsi:type="dcterms:W3CDTF">2019-05-13T08:40:00Z</dcterms:created>
  <dcterms:modified xsi:type="dcterms:W3CDTF">2019-05-13T08:43:00Z</dcterms:modified>
</cp:coreProperties>
</file>