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BF" w:rsidRPr="002F5B2C" w:rsidRDefault="003558BF" w:rsidP="00FC3479">
      <w:pPr>
        <w:pStyle w:val="a4"/>
        <w:snapToGrid w:val="0"/>
        <w:spacing w:line="480" w:lineRule="exact"/>
        <w:ind w:leftChars="83" w:left="199"/>
        <w:rPr>
          <w:color w:val="000000"/>
          <w:sz w:val="28"/>
          <w:szCs w:val="28"/>
        </w:rPr>
      </w:pPr>
    </w:p>
    <w:p w:rsidR="003558BF" w:rsidRPr="002F5B2C" w:rsidRDefault="003558BF" w:rsidP="00AA334C">
      <w:pPr>
        <w:pStyle w:val="a4"/>
        <w:snapToGrid w:val="0"/>
        <w:spacing w:line="480" w:lineRule="exact"/>
        <w:ind w:leftChars="0" w:left="0"/>
        <w:rPr>
          <w:color w:val="000000"/>
          <w:sz w:val="28"/>
          <w:szCs w:val="28"/>
        </w:rPr>
      </w:pPr>
    </w:p>
    <w:p w:rsidR="003558BF" w:rsidRPr="002F5B2C" w:rsidRDefault="003558BF" w:rsidP="00E12994">
      <w:pPr>
        <w:pStyle w:val="BodyText"/>
        <w:adjustRightInd w:val="0"/>
        <w:snapToGrid w:val="0"/>
        <w:spacing w:line="440" w:lineRule="exact"/>
        <w:jc w:val="center"/>
        <w:rPr>
          <w:b w:val="0"/>
          <w:bCs w:val="0"/>
          <w:color w:val="000000"/>
          <w:sz w:val="32"/>
          <w:szCs w:val="32"/>
        </w:rPr>
      </w:pPr>
      <w:r w:rsidRPr="002F5B2C">
        <w:rPr>
          <w:rFonts w:hint="eastAsia"/>
          <w:b w:val="0"/>
          <w:bCs w:val="0"/>
          <w:color w:val="000000"/>
          <w:sz w:val="32"/>
          <w:szCs w:val="32"/>
        </w:rPr>
        <w:t>經濟部水利署第五河川局興辦事業徵收土地綜合評估分析報告</w:t>
      </w:r>
    </w:p>
    <w:p w:rsidR="003558BF" w:rsidRPr="002F5B2C" w:rsidRDefault="003558BF" w:rsidP="00154B0B">
      <w:pPr>
        <w:pStyle w:val="a4"/>
        <w:snapToGrid w:val="0"/>
        <w:spacing w:afterLines="50" w:line="480" w:lineRule="exact"/>
        <w:ind w:leftChars="83" w:left="199"/>
        <w:jc w:val="center"/>
        <w:rPr>
          <w:color w:val="000000"/>
          <w:sz w:val="28"/>
          <w:szCs w:val="28"/>
        </w:rPr>
      </w:pPr>
      <w:r w:rsidRPr="002F5B2C">
        <w:rPr>
          <w:rFonts w:hAnsi="標楷體" w:hint="eastAsia"/>
          <w:color w:val="000000"/>
          <w:sz w:val="32"/>
          <w:szCs w:val="32"/>
        </w:rPr>
        <w:t>石牛溪善功堤段加高加強工程</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566"/>
        <w:gridCol w:w="5459"/>
      </w:tblGrid>
      <w:tr w:rsidR="003558BF" w:rsidRPr="002F5B2C" w:rsidTr="00DB3670">
        <w:trPr>
          <w:trHeight w:val="555"/>
          <w:tblHeader/>
        </w:trPr>
        <w:tc>
          <w:tcPr>
            <w:tcW w:w="4186" w:type="dxa"/>
            <w:gridSpan w:val="2"/>
            <w:vAlign w:val="center"/>
          </w:tcPr>
          <w:p w:rsidR="003558BF" w:rsidRPr="002F5B2C" w:rsidRDefault="003558BF" w:rsidP="00DB3670">
            <w:pPr>
              <w:snapToGrid w:val="0"/>
              <w:jc w:val="center"/>
              <w:rPr>
                <w:rFonts w:eastAsia="標楷體"/>
                <w:color w:val="000000"/>
                <w:sz w:val="32"/>
                <w:szCs w:val="32"/>
              </w:rPr>
            </w:pPr>
            <w:r w:rsidRPr="002F5B2C">
              <w:rPr>
                <w:rFonts w:eastAsia="標楷體" w:hAnsi="標楷體" w:hint="eastAsia"/>
                <w:color w:val="000000"/>
                <w:sz w:val="32"/>
                <w:szCs w:val="32"/>
              </w:rPr>
              <w:t>評估分析項目</w:t>
            </w:r>
          </w:p>
        </w:tc>
        <w:tc>
          <w:tcPr>
            <w:tcW w:w="5459" w:type="dxa"/>
            <w:vAlign w:val="center"/>
          </w:tcPr>
          <w:p w:rsidR="003558BF" w:rsidRPr="002F5B2C" w:rsidRDefault="003558BF" w:rsidP="00DB3670">
            <w:pPr>
              <w:snapToGrid w:val="0"/>
              <w:jc w:val="center"/>
              <w:rPr>
                <w:rFonts w:eastAsia="標楷體"/>
                <w:color w:val="000000"/>
                <w:sz w:val="32"/>
                <w:szCs w:val="32"/>
              </w:rPr>
            </w:pPr>
            <w:r w:rsidRPr="002F5B2C">
              <w:rPr>
                <w:rFonts w:eastAsia="標楷體" w:hAnsi="標楷體" w:hint="eastAsia"/>
                <w:color w:val="000000"/>
                <w:sz w:val="32"/>
                <w:szCs w:val="32"/>
              </w:rPr>
              <w:t>影響說明</w:t>
            </w:r>
          </w:p>
        </w:tc>
      </w:tr>
      <w:tr w:rsidR="003558BF" w:rsidRPr="002F5B2C" w:rsidTr="00DB3670">
        <w:trPr>
          <w:trHeight w:val="3797"/>
        </w:trPr>
        <w:tc>
          <w:tcPr>
            <w:tcW w:w="1620" w:type="dxa"/>
            <w:vMerge w:val="restart"/>
            <w:vAlign w:val="center"/>
          </w:tcPr>
          <w:p w:rsidR="003558BF" w:rsidRPr="002F5B2C" w:rsidRDefault="003558BF" w:rsidP="00DB3670">
            <w:pPr>
              <w:snapToGrid w:val="0"/>
              <w:jc w:val="center"/>
              <w:rPr>
                <w:rFonts w:eastAsia="標楷體"/>
                <w:color w:val="000000"/>
                <w:sz w:val="28"/>
                <w:szCs w:val="28"/>
              </w:rPr>
            </w:pPr>
            <w:r w:rsidRPr="002F5B2C">
              <w:rPr>
                <w:rFonts w:eastAsia="標楷體" w:hAnsi="標楷體" w:hint="eastAsia"/>
                <w:color w:val="000000"/>
                <w:sz w:val="28"/>
                <w:szCs w:val="28"/>
              </w:rPr>
              <w:t>社會因素</w:t>
            </w:r>
          </w:p>
        </w:tc>
        <w:tc>
          <w:tcPr>
            <w:tcW w:w="2566" w:type="dxa"/>
            <w:vAlign w:val="center"/>
          </w:tcPr>
          <w:p w:rsidR="003558BF" w:rsidRPr="002F5B2C" w:rsidRDefault="003558BF" w:rsidP="00DB3670">
            <w:pPr>
              <w:snapToGrid w:val="0"/>
              <w:jc w:val="both"/>
              <w:rPr>
                <w:rFonts w:eastAsia="標楷體"/>
                <w:color w:val="000000"/>
                <w:sz w:val="28"/>
                <w:szCs w:val="28"/>
              </w:rPr>
            </w:pPr>
            <w:r w:rsidRPr="002F5B2C">
              <w:rPr>
                <w:rFonts w:eastAsia="標楷體" w:hAnsi="標楷體" w:hint="eastAsia"/>
                <w:color w:val="000000"/>
                <w:sz w:val="28"/>
                <w:szCs w:val="28"/>
              </w:rPr>
              <w:t>徵收所影響人口之多寡、年齡結構</w:t>
            </w:r>
          </w:p>
        </w:tc>
        <w:tc>
          <w:tcPr>
            <w:tcW w:w="5459" w:type="dxa"/>
            <w:vAlign w:val="center"/>
          </w:tcPr>
          <w:p w:rsidR="003558BF" w:rsidRPr="002F5B2C" w:rsidRDefault="003558BF" w:rsidP="00154B0B">
            <w:pPr>
              <w:spacing w:beforeLines="30" w:afterLines="30" w:line="440" w:lineRule="exact"/>
              <w:jc w:val="both"/>
              <w:rPr>
                <w:rFonts w:eastAsia="標楷體"/>
                <w:color w:val="000000"/>
                <w:sz w:val="28"/>
                <w:szCs w:val="28"/>
              </w:rPr>
            </w:pPr>
            <w:r w:rsidRPr="002F5B2C">
              <w:rPr>
                <w:rFonts w:eastAsia="標楷體" w:hint="eastAsia"/>
                <w:bCs/>
                <w:color w:val="000000"/>
                <w:sz w:val="28"/>
                <w:szCs w:val="28"/>
              </w:rPr>
              <w:t>本工程擬辦理善功堤段加高加強工程</w:t>
            </w:r>
            <w:r w:rsidRPr="002F5B2C">
              <w:rPr>
                <w:rFonts w:eastAsia="標楷體"/>
                <w:bCs/>
                <w:color w:val="000000"/>
                <w:sz w:val="28"/>
                <w:szCs w:val="28"/>
              </w:rPr>
              <w:t>(</w:t>
            </w:r>
            <w:r w:rsidRPr="002F5B2C">
              <w:rPr>
                <w:rFonts w:eastAsia="標楷體" w:hAnsi="標楷體" w:hint="eastAsia"/>
                <w:color w:val="000000"/>
                <w:sz w:val="28"/>
                <w:szCs w:val="28"/>
              </w:rPr>
              <w:t>預定加高加強</w:t>
            </w:r>
            <w:r w:rsidRPr="00AC47AD">
              <w:rPr>
                <w:rFonts w:eastAsia="標楷體" w:hAnsi="標楷體" w:hint="eastAsia"/>
                <w:color w:val="000000"/>
                <w:sz w:val="28"/>
                <w:szCs w:val="28"/>
              </w:rPr>
              <w:t>長度約</w:t>
            </w:r>
            <w:smartTag w:uri="urn:schemas-microsoft-com:office:smarttags" w:element="chsdate">
              <w:smartTagPr>
                <w:attr w:name="IsROCDate" w:val="False"/>
                <w:attr w:name="IsLunarDate" w:val="False"/>
                <w:attr w:name="Day" w:val="25"/>
                <w:attr w:name="Month" w:val="10"/>
                <w:attr w:name="Year" w:val="1995"/>
              </w:smartTagPr>
              <w:smartTag w:uri="urn:schemas-microsoft-com:office:smarttags" w:element="chmetcnv">
                <w:smartTagPr>
                  <w:attr w:name="TCSC" w:val="0"/>
                  <w:attr w:name="NumberType" w:val="1"/>
                  <w:attr w:name="Negative" w:val="False"/>
                  <w:attr w:name="HasSpace" w:val="False"/>
                  <w:attr w:name="SourceValue" w:val="231"/>
                  <w:attr w:name="UnitName" w:val="公尺"/>
                </w:smartTagPr>
                <w:r w:rsidRPr="00AC47AD">
                  <w:rPr>
                    <w:rFonts w:eastAsia="標楷體"/>
                    <w:color w:val="000000"/>
                    <w:sz w:val="28"/>
                    <w:szCs w:val="28"/>
                  </w:rPr>
                  <w:t>231</w:t>
                </w:r>
                <w:r w:rsidRPr="00AC47AD">
                  <w:rPr>
                    <w:rFonts w:eastAsia="標楷體" w:hAnsi="標楷體" w:hint="eastAsia"/>
                    <w:color w:val="000000"/>
                    <w:sz w:val="28"/>
                    <w:szCs w:val="28"/>
                  </w:rPr>
                  <w:t>公尺</w:t>
                </w:r>
              </w:smartTag>
            </w:smartTag>
            <w:r w:rsidRPr="00AC47AD">
              <w:rPr>
                <w:rFonts w:eastAsia="標楷體"/>
                <w:color w:val="000000"/>
                <w:sz w:val="28"/>
                <w:szCs w:val="28"/>
              </w:rPr>
              <w:t>)</w:t>
            </w:r>
            <w:r w:rsidRPr="00AC47AD">
              <w:rPr>
                <w:rFonts w:eastAsia="標楷體" w:hint="eastAsia"/>
                <w:bCs/>
                <w:color w:val="000000"/>
                <w:sz w:val="28"/>
                <w:szCs w:val="28"/>
              </w:rPr>
              <w:t>，</w:t>
            </w:r>
            <w:r w:rsidRPr="00AC47AD">
              <w:rPr>
                <w:rFonts w:eastAsia="標楷體" w:hAnsi="標楷體" w:hint="eastAsia"/>
                <w:bCs/>
                <w:color w:val="000000"/>
                <w:sz w:val="28"/>
                <w:szCs w:val="28"/>
              </w:rPr>
              <w:t>坐落於</w:t>
            </w:r>
            <w:r w:rsidRPr="00AC47AD">
              <w:rPr>
                <w:rFonts w:eastAsia="標楷體" w:hint="eastAsia"/>
                <w:bCs/>
                <w:color w:val="000000"/>
                <w:sz w:val="28"/>
                <w:szCs w:val="28"/>
              </w:rPr>
              <w:t>雲林縣斗南鎮將軍里，依據雲林縣斗南戶政事務所</w:t>
            </w:r>
            <w:r w:rsidRPr="00AC47AD">
              <w:rPr>
                <w:rFonts w:eastAsia="標楷體"/>
                <w:bCs/>
                <w:color w:val="000000"/>
                <w:sz w:val="28"/>
                <w:szCs w:val="28"/>
              </w:rPr>
              <w:t>107</w:t>
            </w:r>
            <w:r w:rsidRPr="00AC47AD">
              <w:rPr>
                <w:rFonts w:eastAsia="標楷體" w:hint="eastAsia"/>
                <w:bCs/>
                <w:color w:val="000000"/>
                <w:sz w:val="28"/>
                <w:szCs w:val="28"/>
              </w:rPr>
              <w:t>年度</w:t>
            </w:r>
            <w:r w:rsidRPr="00AC47AD">
              <w:rPr>
                <w:rFonts w:eastAsia="標楷體"/>
                <w:bCs/>
                <w:color w:val="000000"/>
                <w:sz w:val="28"/>
                <w:szCs w:val="28"/>
              </w:rPr>
              <w:t>9</w:t>
            </w:r>
            <w:r w:rsidRPr="00AC47AD">
              <w:rPr>
                <w:rFonts w:eastAsia="標楷體" w:hint="eastAsia"/>
                <w:bCs/>
                <w:color w:val="000000"/>
                <w:sz w:val="28"/>
                <w:szCs w:val="28"/>
              </w:rPr>
              <w:t>月份統計資料，將軍里人口數為</w:t>
            </w:r>
            <w:r w:rsidRPr="00AC47AD">
              <w:rPr>
                <w:rFonts w:eastAsia="標楷體"/>
                <w:bCs/>
                <w:color w:val="000000"/>
                <w:sz w:val="28"/>
                <w:szCs w:val="28"/>
              </w:rPr>
              <w:t>1966</w:t>
            </w:r>
            <w:r w:rsidRPr="00AC47AD">
              <w:rPr>
                <w:rFonts w:eastAsia="標楷體" w:hint="eastAsia"/>
                <w:bCs/>
                <w:color w:val="000000"/>
                <w:sz w:val="28"/>
                <w:szCs w:val="28"/>
              </w:rPr>
              <w:t>人，年齡結構以</w:t>
            </w:r>
            <w:r w:rsidRPr="00AC47AD">
              <w:rPr>
                <w:rFonts w:eastAsia="標楷體"/>
                <w:bCs/>
                <w:color w:val="000000"/>
                <w:sz w:val="28"/>
                <w:szCs w:val="28"/>
              </w:rPr>
              <w:t>20~64</w:t>
            </w:r>
            <w:r w:rsidRPr="00AC47AD">
              <w:rPr>
                <w:rFonts w:eastAsia="標楷體" w:hint="eastAsia"/>
                <w:bCs/>
                <w:color w:val="000000"/>
                <w:sz w:val="28"/>
                <w:szCs w:val="28"/>
              </w:rPr>
              <w:t>歲人口居多。本案擬徵收土地</w:t>
            </w:r>
            <w:r w:rsidRPr="00AC47AD">
              <w:rPr>
                <w:rFonts w:eastAsia="標楷體"/>
                <w:bCs/>
                <w:color w:val="000000"/>
                <w:sz w:val="28"/>
                <w:szCs w:val="28"/>
              </w:rPr>
              <w:t>5</w:t>
            </w:r>
            <w:r w:rsidRPr="00AC47AD">
              <w:rPr>
                <w:rFonts w:eastAsia="標楷體" w:hint="eastAsia"/>
                <w:bCs/>
                <w:color w:val="000000"/>
                <w:sz w:val="28"/>
                <w:szCs w:val="28"/>
              </w:rPr>
              <w:t>筆面積</w:t>
            </w:r>
            <w:smartTag w:uri="urn:schemas-microsoft-com:office:smarttags" w:element="chsdate">
              <w:smartTagPr>
                <w:attr w:name="IsROCDate" w:val="False"/>
                <w:attr w:name="IsLunarDate" w:val="False"/>
                <w:attr w:name="Day" w:val="25"/>
                <w:attr w:name="Month" w:val="10"/>
                <w:attr w:name="Year" w:val="1995"/>
              </w:smartTagPr>
              <w:smartTag w:uri="urn:schemas-microsoft-com:office:smarttags" w:element="chmetcnv">
                <w:smartTagPr>
                  <w:attr w:name="TCSC" w:val="0"/>
                  <w:attr w:name="NumberType" w:val="1"/>
                  <w:attr w:name="Negative" w:val="False"/>
                  <w:attr w:name="HasSpace" w:val="False"/>
                  <w:attr w:name="SourceValue" w:val="0.862085"/>
                  <w:attr w:name="UnitName" w:val="公頃"/>
                </w:smartTagPr>
                <w:r w:rsidRPr="00AC47AD">
                  <w:rPr>
                    <w:rFonts w:eastAsia="標楷體"/>
                    <w:bCs/>
                    <w:color w:val="000000"/>
                    <w:sz w:val="28"/>
                    <w:szCs w:val="28"/>
                  </w:rPr>
                  <w:t>0.862085</w:t>
                </w:r>
                <w:r w:rsidRPr="00AC47AD">
                  <w:rPr>
                    <w:rFonts w:eastAsia="標楷體" w:hint="eastAsia"/>
                    <w:bCs/>
                    <w:color w:val="000000"/>
                    <w:sz w:val="28"/>
                    <w:szCs w:val="28"/>
                  </w:rPr>
                  <w:t>公頃</w:t>
                </w:r>
              </w:smartTag>
            </w:smartTag>
            <w:r w:rsidRPr="00AC47AD">
              <w:rPr>
                <w:rFonts w:eastAsia="標楷體" w:hint="eastAsia"/>
                <w:bCs/>
                <w:color w:val="000000"/>
                <w:sz w:val="28"/>
                <w:szCs w:val="28"/>
              </w:rPr>
              <w:t>，實際徵收土地所有權人為</w:t>
            </w:r>
            <w:r w:rsidRPr="00AC47AD">
              <w:rPr>
                <w:rFonts w:eastAsia="標楷體"/>
                <w:bCs/>
                <w:color w:val="000000"/>
                <w:sz w:val="28"/>
                <w:szCs w:val="28"/>
              </w:rPr>
              <w:t>12</w:t>
            </w:r>
            <w:r w:rsidRPr="00AC47AD">
              <w:rPr>
                <w:rFonts w:eastAsia="標楷體" w:hint="eastAsia"/>
                <w:bCs/>
                <w:color w:val="000000"/>
                <w:sz w:val="28"/>
                <w:szCs w:val="28"/>
              </w:rPr>
              <w:t>人</w:t>
            </w:r>
            <w:r w:rsidRPr="002F5B2C">
              <w:rPr>
                <w:rFonts w:eastAsia="標楷體" w:hint="eastAsia"/>
                <w:bCs/>
                <w:color w:val="000000"/>
                <w:sz w:val="28"/>
                <w:szCs w:val="28"/>
              </w:rPr>
              <w:t>，本工程施作後，將可提</w:t>
            </w:r>
            <w:r>
              <w:rPr>
                <w:rFonts w:eastAsia="標楷體" w:hint="eastAsia"/>
                <w:bCs/>
                <w:color w:val="000000"/>
                <w:sz w:val="28"/>
                <w:szCs w:val="28"/>
              </w:rPr>
              <w:t>升</w:t>
            </w:r>
            <w:r w:rsidRPr="002F5B2C">
              <w:rPr>
                <w:rFonts w:eastAsia="標楷體" w:hint="eastAsia"/>
                <w:bCs/>
                <w:color w:val="000000"/>
                <w:sz w:val="28"/>
                <w:szCs w:val="28"/>
              </w:rPr>
              <w:t>防洪標準，保護堤後上開人口數。</w:t>
            </w:r>
          </w:p>
        </w:tc>
      </w:tr>
      <w:tr w:rsidR="003558BF" w:rsidRPr="002F5B2C" w:rsidTr="00DB3670">
        <w:trPr>
          <w:trHeight w:val="1781"/>
        </w:trPr>
        <w:tc>
          <w:tcPr>
            <w:tcW w:w="1620" w:type="dxa"/>
            <w:vMerge/>
            <w:vAlign w:val="center"/>
          </w:tcPr>
          <w:p w:rsidR="003558BF" w:rsidRPr="002F5B2C" w:rsidRDefault="003558BF" w:rsidP="00DB3670">
            <w:pPr>
              <w:snapToGrid w:val="0"/>
              <w:jc w:val="center"/>
              <w:rPr>
                <w:rFonts w:eastAsia="標楷體"/>
                <w:color w:val="000000"/>
                <w:sz w:val="28"/>
                <w:szCs w:val="28"/>
              </w:rPr>
            </w:pPr>
          </w:p>
        </w:tc>
        <w:tc>
          <w:tcPr>
            <w:tcW w:w="2566" w:type="dxa"/>
            <w:vAlign w:val="center"/>
          </w:tcPr>
          <w:p w:rsidR="003558BF" w:rsidRPr="002F5B2C" w:rsidRDefault="003558BF" w:rsidP="00DB3670">
            <w:pPr>
              <w:snapToGrid w:val="0"/>
              <w:jc w:val="both"/>
              <w:rPr>
                <w:rFonts w:eastAsia="標楷體"/>
                <w:color w:val="000000"/>
                <w:sz w:val="28"/>
                <w:szCs w:val="28"/>
              </w:rPr>
            </w:pPr>
            <w:r w:rsidRPr="002F5B2C">
              <w:rPr>
                <w:rFonts w:eastAsia="標楷體" w:hAnsi="標楷體" w:hint="eastAsia"/>
                <w:color w:val="000000"/>
                <w:sz w:val="28"/>
                <w:szCs w:val="28"/>
              </w:rPr>
              <w:t>徵收計畫對周圍社會現況之影響</w:t>
            </w:r>
          </w:p>
        </w:tc>
        <w:tc>
          <w:tcPr>
            <w:tcW w:w="5459" w:type="dxa"/>
            <w:vAlign w:val="center"/>
          </w:tcPr>
          <w:p w:rsidR="003558BF" w:rsidRPr="002F5B2C" w:rsidRDefault="003558BF" w:rsidP="00154B0B">
            <w:pPr>
              <w:snapToGrid w:val="0"/>
              <w:spacing w:beforeLines="30" w:afterLines="30" w:line="440" w:lineRule="exact"/>
              <w:jc w:val="both"/>
              <w:rPr>
                <w:rFonts w:eastAsia="標楷體"/>
                <w:color w:val="000000"/>
                <w:sz w:val="28"/>
                <w:szCs w:val="28"/>
              </w:rPr>
            </w:pPr>
            <w:r w:rsidRPr="002F5B2C">
              <w:rPr>
                <w:rFonts w:eastAsia="標楷體" w:hAnsi="標楷體" w:hint="eastAsia"/>
                <w:color w:val="000000"/>
                <w:sz w:val="28"/>
                <w:szCs w:val="28"/>
              </w:rPr>
              <w:t>本案周圍社會現況</w:t>
            </w:r>
            <w:r w:rsidRPr="00F459FB">
              <w:rPr>
                <w:rFonts w:ascii="標楷體" w:eastAsia="標楷體" w:hAnsi="標楷體" w:hint="eastAsia"/>
                <w:sz w:val="28"/>
                <w:szCs w:val="28"/>
              </w:rPr>
              <w:t>經濟活動及民間產業</w:t>
            </w:r>
            <w:r w:rsidRPr="002F5B2C">
              <w:rPr>
                <w:rFonts w:eastAsia="標楷體" w:hAnsi="標楷體" w:hint="eastAsia"/>
                <w:color w:val="000000"/>
                <w:sz w:val="28"/>
                <w:szCs w:val="28"/>
              </w:rPr>
              <w:t>仍以農業為主，本興辦事業可改善淹水情形，減少淹水損失，有助於該地區防洪安全提</w:t>
            </w:r>
            <w:r>
              <w:rPr>
                <w:rFonts w:eastAsia="標楷體" w:hAnsi="標楷體" w:hint="eastAsia"/>
                <w:color w:val="000000"/>
                <w:sz w:val="28"/>
                <w:szCs w:val="28"/>
              </w:rPr>
              <w:t>升</w:t>
            </w:r>
            <w:r w:rsidRPr="002F5B2C">
              <w:rPr>
                <w:rFonts w:eastAsia="標楷體" w:hAnsi="標楷體" w:hint="eastAsia"/>
                <w:color w:val="000000"/>
                <w:sz w:val="28"/>
                <w:szCs w:val="28"/>
              </w:rPr>
              <w:t>，並提高該地區生活品質。</w:t>
            </w:r>
          </w:p>
        </w:tc>
      </w:tr>
      <w:tr w:rsidR="003558BF" w:rsidRPr="002F5B2C" w:rsidTr="00DB3670">
        <w:trPr>
          <w:trHeight w:val="1416"/>
        </w:trPr>
        <w:tc>
          <w:tcPr>
            <w:tcW w:w="1620" w:type="dxa"/>
            <w:vMerge/>
            <w:vAlign w:val="center"/>
          </w:tcPr>
          <w:p w:rsidR="003558BF" w:rsidRPr="002F5B2C" w:rsidRDefault="003558BF" w:rsidP="00DB3670">
            <w:pPr>
              <w:snapToGrid w:val="0"/>
              <w:jc w:val="center"/>
              <w:rPr>
                <w:rFonts w:eastAsia="標楷體"/>
                <w:color w:val="000000"/>
                <w:sz w:val="28"/>
                <w:szCs w:val="28"/>
              </w:rPr>
            </w:pPr>
          </w:p>
        </w:tc>
        <w:tc>
          <w:tcPr>
            <w:tcW w:w="2566" w:type="dxa"/>
            <w:vAlign w:val="center"/>
          </w:tcPr>
          <w:p w:rsidR="003558BF" w:rsidRPr="002F5B2C" w:rsidRDefault="003558BF" w:rsidP="00DB3670">
            <w:pPr>
              <w:snapToGrid w:val="0"/>
              <w:jc w:val="both"/>
              <w:rPr>
                <w:rFonts w:eastAsia="標楷體"/>
                <w:color w:val="000000"/>
                <w:sz w:val="28"/>
                <w:szCs w:val="28"/>
              </w:rPr>
            </w:pPr>
            <w:r w:rsidRPr="002F5B2C">
              <w:rPr>
                <w:rFonts w:eastAsia="標楷體" w:hAnsi="標楷體" w:hint="eastAsia"/>
                <w:color w:val="000000"/>
                <w:sz w:val="28"/>
                <w:szCs w:val="28"/>
              </w:rPr>
              <w:t>徵收計畫對弱勢族群生活型態之影響</w:t>
            </w:r>
          </w:p>
        </w:tc>
        <w:tc>
          <w:tcPr>
            <w:tcW w:w="5459" w:type="dxa"/>
            <w:vAlign w:val="center"/>
          </w:tcPr>
          <w:p w:rsidR="003558BF" w:rsidRPr="002F5B2C" w:rsidRDefault="003558BF" w:rsidP="00154B0B">
            <w:pPr>
              <w:pStyle w:val="ListParagraph"/>
              <w:numPr>
                <w:ilvl w:val="0"/>
                <w:numId w:val="6"/>
              </w:numPr>
              <w:snapToGrid w:val="0"/>
              <w:spacing w:beforeLines="30" w:afterLines="30" w:line="440" w:lineRule="exact"/>
              <w:ind w:leftChars="0"/>
              <w:jc w:val="both"/>
              <w:rPr>
                <w:rFonts w:eastAsia="標楷體"/>
                <w:color w:val="000000"/>
                <w:sz w:val="28"/>
                <w:szCs w:val="28"/>
              </w:rPr>
            </w:pPr>
            <w:r w:rsidRPr="002F5B2C">
              <w:rPr>
                <w:rFonts w:eastAsia="標楷體" w:hAnsi="標楷體" w:hint="eastAsia"/>
                <w:color w:val="000000"/>
                <w:sz w:val="28"/>
              </w:rPr>
              <w:t>本案用地範圍內所有權人以農民居多，尚無弱勢族群，且工程可</w:t>
            </w:r>
            <w:r w:rsidRPr="002F5B2C">
              <w:rPr>
                <w:rFonts w:eastAsia="標楷體" w:hAnsi="標楷體" w:hint="eastAsia"/>
                <w:color w:val="000000"/>
                <w:sz w:val="28"/>
                <w:szCs w:val="28"/>
              </w:rPr>
              <w:t>減少因豪雨淹水造成之損失，反可改善</w:t>
            </w:r>
            <w:r w:rsidRPr="002F5B2C">
              <w:rPr>
                <w:rFonts w:eastAsia="標楷體" w:hAnsi="標楷體" w:hint="eastAsia"/>
                <w:color w:val="000000"/>
                <w:sz w:val="28"/>
              </w:rPr>
              <w:t>周遭民眾生活</w:t>
            </w:r>
            <w:r w:rsidRPr="002F5B2C">
              <w:rPr>
                <w:rFonts w:eastAsia="標楷體" w:hAnsi="標楷體" w:hint="eastAsia"/>
                <w:color w:val="000000"/>
                <w:sz w:val="28"/>
                <w:szCs w:val="28"/>
              </w:rPr>
              <w:t>。</w:t>
            </w:r>
          </w:p>
          <w:p w:rsidR="003558BF" w:rsidRPr="002F5B2C" w:rsidRDefault="003558BF" w:rsidP="00154B0B">
            <w:pPr>
              <w:pStyle w:val="ListParagraph"/>
              <w:numPr>
                <w:ilvl w:val="0"/>
                <w:numId w:val="6"/>
              </w:numPr>
              <w:snapToGrid w:val="0"/>
              <w:spacing w:beforeLines="30" w:afterLines="30" w:line="440" w:lineRule="exact"/>
              <w:ind w:leftChars="0"/>
              <w:jc w:val="both"/>
              <w:rPr>
                <w:rFonts w:eastAsia="標楷體"/>
                <w:color w:val="000000"/>
                <w:sz w:val="28"/>
              </w:rPr>
            </w:pPr>
            <w:r w:rsidRPr="002F5B2C">
              <w:rPr>
                <w:rFonts w:eastAsia="標楷體" w:hAnsi="標楷體" w:hint="eastAsia"/>
                <w:color w:val="000000"/>
                <w:sz w:val="28"/>
                <w:szCs w:val="28"/>
              </w:rPr>
              <w:t>本案無土地徵收條例第</w:t>
            </w:r>
            <w:r w:rsidRPr="002F5B2C">
              <w:rPr>
                <w:rFonts w:eastAsia="標楷體"/>
                <w:color w:val="000000"/>
                <w:sz w:val="28"/>
                <w:szCs w:val="28"/>
              </w:rPr>
              <w:t>34</w:t>
            </w:r>
            <w:r w:rsidRPr="002F5B2C">
              <w:rPr>
                <w:rFonts w:eastAsia="標楷體" w:hAnsi="標楷體" w:hint="eastAsia"/>
                <w:color w:val="000000"/>
                <w:sz w:val="28"/>
                <w:szCs w:val="28"/>
              </w:rPr>
              <w:t>條之</w:t>
            </w:r>
            <w:r w:rsidRPr="002F5B2C">
              <w:rPr>
                <w:rFonts w:eastAsia="標楷體"/>
                <w:color w:val="000000"/>
                <w:sz w:val="28"/>
                <w:szCs w:val="28"/>
              </w:rPr>
              <w:t>1</w:t>
            </w:r>
            <w:r w:rsidRPr="002F5B2C">
              <w:rPr>
                <w:rFonts w:eastAsia="標楷體" w:hAnsi="標楷體" w:hint="eastAsia"/>
                <w:color w:val="000000"/>
                <w:sz w:val="28"/>
                <w:szCs w:val="28"/>
              </w:rPr>
              <w:t>規定需安置情形，故無需訂定安置計畫。</w:t>
            </w:r>
          </w:p>
        </w:tc>
      </w:tr>
      <w:tr w:rsidR="003558BF" w:rsidRPr="002F5B2C" w:rsidTr="00DB3670">
        <w:trPr>
          <w:trHeight w:val="2323"/>
        </w:trPr>
        <w:tc>
          <w:tcPr>
            <w:tcW w:w="1620" w:type="dxa"/>
            <w:vMerge/>
            <w:vAlign w:val="center"/>
          </w:tcPr>
          <w:p w:rsidR="003558BF" w:rsidRPr="002F5B2C" w:rsidRDefault="003558BF" w:rsidP="00DB3670">
            <w:pPr>
              <w:snapToGrid w:val="0"/>
              <w:jc w:val="center"/>
              <w:rPr>
                <w:rFonts w:eastAsia="標楷體"/>
                <w:color w:val="000000"/>
                <w:sz w:val="28"/>
                <w:szCs w:val="28"/>
              </w:rPr>
            </w:pPr>
          </w:p>
        </w:tc>
        <w:tc>
          <w:tcPr>
            <w:tcW w:w="2566" w:type="dxa"/>
            <w:vAlign w:val="center"/>
          </w:tcPr>
          <w:p w:rsidR="003558BF" w:rsidRPr="002F5B2C" w:rsidRDefault="003558BF" w:rsidP="00DB3670">
            <w:pPr>
              <w:snapToGrid w:val="0"/>
              <w:jc w:val="both"/>
              <w:rPr>
                <w:rFonts w:eastAsia="標楷體"/>
                <w:color w:val="000000"/>
                <w:sz w:val="28"/>
                <w:szCs w:val="28"/>
              </w:rPr>
            </w:pPr>
            <w:r w:rsidRPr="002F5B2C">
              <w:rPr>
                <w:rFonts w:eastAsia="標楷體" w:hAnsi="標楷體" w:hint="eastAsia"/>
                <w:color w:val="000000"/>
                <w:sz w:val="28"/>
                <w:szCs w:val="28"/>
              </w:rPr>
              <w:t>徵收計畫對居民健康風險之影響程度</w:t>
            </w:r>
          </w:p>
        </w:tc>
        <w:tc>
          <w:tcPr>
            <w:tcW w:w="5459" w:type="dxa"/>
            <w:vAlign w:val="center"/>
          </w:tcPr>
          <w:p w:rsidR="003558BF" w:rsidRPr="002F5B2C" w:rsidRDefault="003558BF" w:rsidP="00154B0B">
            <w:pPr>
              <w:numPr>
                <w:ilvl w:val="0"/>
                <w:numId w:val="2"/>
              </w:numPr>
              <w:adjustRightInd w:val="0"/>
              <w:snapToGrid w:val="0"/>
              <w:spacing w:beforeLines="30" w:afterLines="30" w:line="440" w:lineRule="exact"/>
              <w:jc w:val="both"/>
              <w:rPr>
                <w:rFonts w:eastAsia="標楷體"/>
                <w:color w:val="000000"/>
                <w:sz w:val="28"/>
                <w:szCs w:val="28"/>
              </w:rPr>
            </w:pPr>
            <w:r w:rsidRPr="002F5B2C">
              <w:rPr>
                <w:rFonts w:eastAsia="標楷體" w:hAnsi="標楷體" w:hint="eastAsia"/>
                <w:color w:val="000000"/>
                <w:sz w:val="28"/>
                <w:szCs w:val="28"/>
              </w:rPr>
              <w:t>本案工程施作時，將要求承包商將其機械使用所產生之噪音或廢氣控制於規定之標準範圍內。</w:t>
            </w:r>
          </w:p>
          <w:p w:rsidR="003558BF" w:rsidRPr="002F5B2C" w:rsidRDefault="003558BF" w:rsidP="00154B0B">
            <w:pPr>
              <w:numPr>
                <w:ilvl w:val="0"/>
                <w:numId w:val="2"/>
              </w:numPr>
              <w:adjustRightInd w:val="0"/>
              <w:snapToGrid w:val="0"/>
              <w:spacing w:beforeLines="30" w:afterLines="30" w:line="440" w:lineRule="exact"/>
              <w:jc w:val="both"/>
              <w:rPr>
                <w:rFonts w:eastAsia="標楷體"/>
                <w:color w:val="000000"/>
                <w:sz w:val="28"/>
                <w:szCs w:val="28"/>
              </w:rPr>
            </w:pPr>
            <w:r w:rsidRPr="002F5B2C">
              <w:rPr>
                <w:rFonts w:eastAsia="標楷體" w:hAnsi="標楷體" w:hint="eastAsia"/>
                <w:color w:val="000000"/>
                <w:sz w:val="28"/>
                <w:szCs w:val="28"/>
              </w:rPr>
              <w:t>水利公共工程及環境營造有助於生命財產保護及改善環境，居民健康風險影響較低，應不損及附近居民健康，目前尚無相關法令規定需進行居民健康風險評估。</w:t>
            </w:r>
          </w:p>
        </w:tc>
      </w:tr>
      <w:tr w:rsidR="003558BF" w:rsidRPr="002F5B2C" w:rsidTr="003772FE">
        <w:trPr>
          <w:trHeight w:val="2831"/>
        </w:trPr>
        <w:tc>
          <w:tcPr>
            <w:tcW w:w="1620" w:type="dxa"/>
            <w:vMerge w:val="restart"/>
            <w:vAlign w:val="center"/>
          </w:tcPr>
          <w:p w:rsidR="003558BF" w:rsidRPr="002F5B2C" w:rsidRDefault="003558BF" w:rsidP="00DB3670">
            <w:pPr>
              <w:snapToGrid w:val="0"/>
              <w:jc w:val="center"/>
              <w:rPr>
                <w:rFonts w:eastAsia="標楷體"/>
                <w:color w:val="000000"/>
                <w:sz w:val="28"/>
                <w:szCs w:val="28"/>
              </w:rPr>
            </w:pPr>
            <w:r w:rsidRPr="002F5B2C">
              <w:rPr>
                <w:rFonts w:eastAsia="標楷體" w:hAnsi="標楷體" w:hint="eastAsia"/>
                <w:color w:val="000000"/>
                <w:sz w:val="28"/>
                <w:szCs w:val="28"/>
              </w:rPr>
              <w:t>經濟因素</w:t>
            </w:r>
          </w:p>
        </w:tc>
        <w:tc>
          <w:tcPr>
            <w:tcW w:w="2566" w:type="dxa"/>
            <w:vAlign w:val="center"/>
          </w:tcPr>
          <w:p w:rsidR="003558BF" w:rsidRPr="002F5B2C" w:rsidRDefault="003558BF" w:rsidP="00DB3670">
            <w:pPr>
              <w:snapToGrid w:val="0"/>
              <w:jc w:val="both"/>
              <w:rPr>
                <w:rFonts w:eastAsia="標楷體"/>
                <w:color w:val="000000"/>
                <w:sz w:val="28"/>
                <w:szCs w:val="28"/>
              </w:rPr>
            </w:pPr>
            <w:r w:rsidRPr="002F5B2C">
              <w:rPr>
                <w:rFonts w:eastAsia="標楷體" w:hAnsi="標楷體" w:hint="eastAsia"/>
                <w:color w:val="000000"/>
                <w:sz w:val="28"/>
                <w:szCs w:val="28"/>
              </w:rPr>
              <w:t>徵收計畫對稅收影響</w:t>
            </w:r>
          </w:p>
        </w:tc>
        <w:tc>
          <w:tcPr>
            <w:tcW w:w="5459" w:type="dxa"/>
            <w:vAlign w:val="center"/>
          </w:tcPr>
          <w:p w:rsidR="003558BF" w:rsidRPr="002F5B2C" w:rsidRDefault="003558BF" w:rsidP="002F5B2C">
            <w:pPr>
              <w:snapToGrid w:val="0"/>
              <w:ind w:leftChars="-5" w:left="218" w:hangingChars="82" w:hanging="230"/>
              <w:jc w:val="both"/>
              <w:rPr>
                <w:rFonts w:eastAsia="標楷體"/>
                <w:color w:val="000000"/>
                <w:sz w:val="28"/>
                <w:szCs w:val="28"/>
              </w:rPr>
            </w:pPr>
            <w:r w:rsidRPr="002F5B2C">
              <w:rPr>
                <w:rFonts w:eastAsia="標楷體"/>
                <w:color w:val="000000"/>
                <w:sz w:val="28"/>
                <w:szCs w:val="28"/>
              </w:rPr>
              <w:t>1.</w:t>
            </w:r>
            <w:r w:rsidRPr="002F5B2C">
              <w:rPr>
                <w:rFonts w:eastAsia="標楷體" w:hAnsi="標楷體" w:hint="eastAsia"/>
                <w:color w:val="000000"/>
                <w:sz w:val="28"/>
                <w:szCs w:val="28"/>
              </w:rPr>
              <w:t>防洪工程興建，可降低因淹水所致沿岸</w:t>
            </w:r>
            <w:r>
              <w:rPr>
                <w:rFonts w:eastAsia="標楷體" w:hAnsi="標楷體" w:hint="eastAsia"/>
                <w:color w:val="000000"/>
                <w:sz w:val="28"/>
                <w:szCs w:val="28"/>
              </w:rPr>
              <w:t>之</w:t>
            </w:r>
            <w:r w:rsidRPr="002F5B2C">
              <w:rPr>
                <w:rFonts w:eastAsia="標楷體" w:hAnsi="標楷體" w:hint="eastAsia"/>
                <w:color w:val="000000"/>
                <w:sz w:val="28"/>
                <w:szCs w:val="28"/>
              </w:rPr>
              <w:t>農作物、房舍之損失，故可間接提高農業等相關經濟產值，進而提高稅收。</w:t>
            </w:r>
          </w:p>
          <w:p w:rsidR="003558BF" w:rsidRPr="002F5B2C" w:rsidRDefault="003558BF" w:rsidP="002F5B2C">
            <w:pPr>
              <w:snapToGrid w:val="0"/>
              <w:ind w:left="252" w:hangingChars="90" w:hanging="252"/>
              <w:jc w:val="both"/>
              <w:rPr>
                <w:rFonts w:eastAsia="標楷體"/>
                <w:color w:val="000000"/>
                <w:sz w:val="28"/>
                <w:szCs w:val="28"/>
              </w:rPr>
            </w:pPr>
            <w:r w:rsidRPr="002F5B2C">
              <w:rPr>
                <w:rFonts w:eastAsia="標楷體"/>
                <w:color w:val="000000"/>
                <w:sz w:val="28"/>
                <w:szCs w:val="28"/>
              </w:rPr>
              <w:t>2.</w:t>
            </w:r>
            <w:r w:rsidRPr="002F5B2C">
              <w:rPr>
                <w:rFonts w:eastAsia="標楷體" w:hAnsi="標楷體" w:hint="eastAsia"/>
                <w:color w:val="000000"/>
                <w:sz w:val="28"/>
                <w:szCs w:val="28"/>
              </w:rPr>
              <w:t>因本案工程之興建，防止洪氾發生，保護附近居民生命財產安全，增加民眾置產意願，預估未來人口較易增加，並提高政府相關稅收。</w:t>
            </w:r>
          </w:p>
        </w:tc>
      </w:tr>
      <w:tr w:rsidR="003558BF" w:rsidRPr="002F5B2C" w:rsidTr="003772FE">
        <w:trPr>
          <w:trHeight w:val="10788"/>
        </w:trPr>
        <w:tc>
          <w:tcPr>
            <w:tcW w:w="1620" w:type="dxa"/>
            <w:vMerge/>
            <w:vAlign w:val="center"/>
          </w:tcPr>
          <w:p w:rsidR="003558BF" w:rsidRPr="002F5B2C" w:rsidRDefault="003558BF" w:rsidP="00DB3670">
            <w:pPr>
              <w:snapToGrid w:val="0"/>
              <w:jc w:val="center"/>
              <w:rPr>
                <w:rFonts w:eastAsia="標楷體"/>
                <w:color w:val="000000"/>
                <w:sz w:val="28"/>
                <w:szCs w:val="28"/>
              </w:rPr>
            </w:pPr>
          </w:p>
        </w:tc>
        <w:tc>
          <w:tcPr>
            <w:tcW w:w="2566" w:type="dxa"/>
            <w:vAlign w:val="center"/>
          </w:tcPr>
          <w:p w:rsidR="003558BF" w:rsidRPr="002F5B2C" w:rsidRDefault="003558BF" w:rsidP="00DB3670">
            <w:pPr>
              <w:snapToGrid w:val="0"/>
              <w:rPr>
                <w:rFonts w:eastAsia="標楷體"/>
                <w:color w:val="000000"/>
                <w:sz w:val="28"/>
                <w:szCs w:val="28"/>
              </w:rPr>
            </w:pPr>
            <w:r w:rsidRPr="002F5B2C">
              <w:rPr>
                <w:rFonts w:eastAsia="標楷體" w:hAnsi="標楷體" w:hint="eastAsia"/>
                <w:color w:val="000000"/>
                <w:sz w:val="28"/>
                <w:szCs w:val="28"/>
              </w:rPr>
              <w:t>徵收計畫對糧食安全影響</w:t>
            </w:r>
          </w:p>
        </w:tc>
        <w:tc>
          <w:tcPr>
            <w:tcW w:w="5459" w:type="dxa"/>
          </w:tcPr>
          <w:p w:rsidR="003558BF" w:rsidRPr="002F5B2C" w:rsidRDefault="003558BF" w:rsidP="002F5B2C">
            <w:pPr>
              <w:snapToGrid w:val="0"/>
              <w:spacing w:line="440" w:lineRule="exact"/>
              <w:ind w:left="266" w:hangingChars="95" w:hanging="266"/>
              <w:jc w:val="both"/>
              <w:rPr>
                <w:rFonts w:eastAsia="標楷體"/>
                <w:color w:val="000000"/>
                <w:sz w:val="28"/>
                <w:szCs w:val="28"/>
              </w:rPr>
            </w:pPr>
            <w:r w:rsidRPr="002F5B2C">
              <w:rPr>
                <w:rFonts w:eastAsia="標楷體"/>
                <w:color w:val="000000"/>
                <w:sz w:val="28"/>
                <w:szCs w:val="28"/>
              </w:rPr>
              <w:t>1.</w:t>
            </w:r>
            <w:r w:rsidRPr="002F5B2C">
              <w:rPr>
                <w:rFonts w:eastAsia="標楷體" w:hAnsi="標楷體" w:hint="eastAsia"/>
                <w:color w:val="000000"/>
                <w:sz w:val="28"/>
                <w:szCs w:val="28"/>
              </w:rPr>
              <w:t>本案徵收計畫範圍內特定農業區農牧用地</w:t>
            </w:r>
            <w:r w:rsidRPr="002F5B2C">
              <w:rPr>
                <w:rFonts w:eastAsia="標楷體"/>
                <w:b/>
                <w:color w:val="000000"/>
                <w:sz w:val="28"/>
                <w:szCs w:val="28"/>
              </w:rPr>
              <w:t>(</w:t>
            </w:r>
            <w:r w:rsidRPr="002F5B2C">
              <w:rPr>
                <w:rFonts w:eastAsia="標楷體" w:hAnsi="標楷體" w:hint="eastAsia"/>
                <w:color w:val="000000"/>
                <w:sz w:val="28"/>
                <w:szCs w:val="28"/>
              </w:rPr>
              <w:t>部分屬河川區</w:t>
            </w:r>
            <w:r w:rsidRPr="002F5B2C">
              <w:rPr>
                <w:rFonts w:eastAsia="標楷體"/>
                <w:b/>
                <w:color w:val="000000"/>
                <w:sz w:val="28"/>
                <w:szCs w:val="28"/>
              </w:rPr>
              <w:t>)</w:t>
            </w:r>
            <w:r w:rsidRPr="002F5B2C">
              <w:rPr>
                <w:rFonts w:eastAsia="標楷體" w:hAnsi="標楷體" w:hint="eastAsia"/>
                <w:color w:val="000000"/>
                <w:sz w:val="28"/>
                <w:szCs w:val="28"/>
              </w:rPr>
              <w:t>面積</w:t>
            </w:r>
            <w:r w:rsidRPr="002F5B2C">
              <w:rPr>
                <w:rFonts w:eastAsia="標楷體" w:hAnsi="Arial" w:hint="eastAsia"/>
                <w:color w:val="000000"/>
                <w:sz w:val="28"/>
                <w:szCs w:val="28"/>
              </w:rPr>
              <w:t>為</w:t>
            </w:r>
            <w:r w:rsidRPr="002F5B2C">
              <w:rPr>
                <w:rFonts w:eastAsia="標楷體"/>
                <w:color w:val="000000"/>
                <w:sz w:val="28"/>
                <w:szCs w:val="28"/>
              </w:rPr>
              <w:t>0.118327</w:t>
            </w:r>
            <w:r w:rsidRPr="002F5B2C">
              <w:rPr>
                <w:rFonts w:eastAsia="標楷體" w:hAnsi="Arial" w:hint="eastAsia"/>
                <w:color w:val="000000"/>
                <w:sz w:val="28"/>
                <w:szCs w:val="28"/>
              </w:rPr>
              <w:t>公頃，故案內農地面積為</w:t>
            </w:r>
            <w:r w:rsidRPr="002F5B2C">
              <w:rPr>
                <w:rFonts w:eastAsia="標楷體"/>
                <w:color w:val="000000"/>
                <w:sz w:val="28"/>
                <w:szCs w:val="28"/>
              </w:rPr>
              <w:t>0.118327</w:t>
            </w:r>
            <w:r w:rsidRPr="002F5B2C">
              <w:rPr>
                <w:rFonts w:eastAsia="標楷體" w:hAnsi="Arial" w:hint="eastAsia"/>
                <w:color w:val="000000"/>
                <w:sz w:val="28"/>
                <w:szCs w:val="28"/>
              </w:rPr>
              <w:t>公頃。</w:t>
            </w:r>
          </w:p>
          <w:p w:rsidR="003558BF" w:rsidRPr="002F5B2C" w:rsidRDefault="003558BF" w:rsidP="002F5B2C">
            <w:pPr>
              <w:snapToGrid w:val="0"/>
              <w:spacing w:line="440" w:lineRule="exact"/>
              <w:ind w:left="216" w:hangingChars="77" w:hanging="216"/>
              <w:jc w:val="both"/>
              <w:rPr>
                <w:rFonts w:eastAsia="標楷體"/>
                <w:color w:val="000000"/>
                <w:sz w:val="28"/>
                <w:szCs w:val="28"/>
              </w:rPr>
            </w:pPr>
            <w:r w:rsidRPr="002F5B2C">
              <w:rPr>
                <w:rFonts w:eastAsia="標楷體"/>
                <w:color w:val="000000"/>
                <w:sz w:val="28"/>
                <w:szCs w:val="28"/>
              </w:rPr>
              <w:t>2.</w:t>
            </w:r>
            <w:r w:rsidRPr="002F5B2C">
              <w:rPr>
                <w:rFonts w:eastAsia="標楷體" w:hAnsi="Arial" w:hint="eastAsia"/>
                <w:color w:val="000000"/>
                <w:sz w:val="28"/>
                <w:szCs w:val="28"/>
              </w:rPr>
              <w:t>本案工程雖減少部份農糧收成，惟本工程完工後，其效益可保護堤後農業面積約</w:t>
            </w:r>
            <w:r w:rsidRPr="002F5B2C">
              <w:rPr>
                <w:rFonts w:eastAsia="標楷體"/>
                <w:color w:val="000000"/>
                <w:sz w:val="28"/>
                <w:szCs w:val="28"/>
              </w:rPr>
              <w:t>30</w:t>
            </w:r>
            <w:r w:rsidRPr="002F5B2C">
              <w:rPr>
                <w:rFonts w:eastAsia="標楷體" w:hAnsi="Arial" w:hint="eastAsia"/>
                <w:color w:val="000000"/>
                <w:sz w:val="28"/>
                <w:szCs w:val="28"/>
              </w:rPr>
              <w:t>公頃，可減少農地土壤流失及減少農業生產損失，故無糧食安全問題，就長期評估而言，因提</w:t>
            </w:r>
            <w:r>
              <w:rPr>
                <w:rFonts w:eastAsia="標楷體" w:hAnsi="Arial" w:hint="eastAsia"/>
                <w:color w:val="000000"/>
                <w:sz w:val="28"/>
                <w:szCs w:val="28"/>
              </w:rPr>
              <w:t>升</w:t>
            </w:r>
            <w:r w:rsidRPr="002F5B2C">
              <w:rPr>
                <w:rFonts w:eastAsia="標楷體" w:hAnsi="Arial" w:hint="eastAsia"/>
                <w:color w:val="000000"/>
                <w:sz w:val="28"/>
                <w:szCs w:val="28"/>
              </w:rPr>
              <w:t>農業生產品質，反可增加農業收成效益。另農地使用之合理性、必要性及無可替代性分析如下：</w:t>
            </w:r>
          </w:p>
          <w:p w:rsidR="003558BF" w:rsidRPr="002F5B2C" w:rsidRDefault="003558BF" w:rsidP="002F5B2C">
            <w:pPr>
              <w:snapToGrid w:val="0"/>
              <w:spacing w:line="440" w:lineRule="exact"/>
              <w:jc w:val="both"/>
              <w:rPr>
                <w:rFonts w:eastAsia="標楷體"/>
                <w:color w:val="000000"/>
                <w:sz w:val="28"/>
                <w:szCs w:val="28"/>
              </w:rPr>
            </w:pPr>
            <w:r w:rsidRPr="002F5B2C">
              <w:rPr>
                <w:rFonts w:eastAsia="標楷體"/>
                <w:color w:val="000000"/>
                <w:sz w:val="28"/>
                <w:szCs w:val="28"/>
              </w:rPr>
              <w:t>(1.)</w:t>
            </w:r>
            <w:r w:rsidRPr="002F5B2C">
              <w:rPr>
                <w:rFonts w:eastAsia="標楷體" w:hAnsi="Arial" w:hint="eastAsia"/>
                <w:color w:val="000000"/>
                <w:sz w:val="28"/>
                <w:szCs w:val="28"/>
              </w:rPr>
              <w:t>合理性：</w:t>
            </w:r>
            <w:r w:rsidRPr="002F5B2C">
              <w:rPr>
                <w:rFonts w:eastAsia="標楷體" w:hint="eastAsia"/>
                <w:color w:val="000000"/>
                <w:sz w:val="28"/>
                <w:szCs w:val="28"/>
              </w:rPr>
              <w:t>為增加現有堤防防洪能力及避免汛期間該河段遭洪水溢淹，影響河防設施安全，需施作加高加強工程，以暢通水流及增加通洪斷面，俾維護河防安全。</w:t>
            </w:r>
          </w:p>
          <w:p w:rsidR="003558BF" w:rsidRPr="002F5B2C" w:rsidRDefault="003558BF" w:rsidP="002F5B2C">
            <w:pPr>
              <w:snapToGrid w:val="0"/>
              <w:spacing w:line="440" w:lineRule="exact"/>
              <w:jc w:val="both"/>
              <w:rPr>
                <w:rFonts w:eastAsia="標楷體"/>
                <w:color w:val="000000"/>
                <w:sz w:val="28"/>
                <w:szCs w:val="28"/>
              </w:rPr>
            </w:pPr>
            <w:r w:rsidRPr="002F5B2C">
              <w:rPr>
                <w:rFonts w:eastAsia="標楷體"/>
                <w:color w:val="000000"/>
                <w:sz w:val="28"/>
                <w:szCs w:val="28"/>
              </w:rPr>
              <w:t>(2.)</w:t>
            </w:r>
            <w:r w:rsidRPr="002F5B2C">
              <w:rPr>
                <w:rFonts w:eastAsia="標楷體" w:hint="eastAsia"/>
                <w:color w:val="000000"/>
                <w:sz w:val="28"/>
                <w:szCs w:val="28"/>
              </w:rPr>
              <w:t>必要性：本河段淤積嚴重，如遇颱洪恐造成溢淹。案內農地零星夾雜於工程範圍內，為工程興辦計畫之完整需要難以避免，故有徵收之必要性。</w:t>
            </w:r>
          </w:p>
          <w:p w:rsidR="003558BF" w:rsidRPr="002F5B2C" w:rsidRDefault="003558BF" w:rsidP="002F5B2C">
            <w:pPr>
              <w:snapToGrid w:val="0"/>
              <w:spacing w:line="440" w:lineRule="exact"/>
              <w:rPr>
                <w:rFonts w:eastAsia="標楷體"/>
                <w:color w:val="000000"/>
                <w:sz w:val="28"/>
                <w:szCs w:val="28"/>
              </w:rPr>
            </w:pPr>
            <w:r w:rsidRPr="002F5B2C">
              <w:rPr>
                <w:rFonts w:eastAsia="標楷體"/>
                <w:color w:val="000000"/>
                <w:sz w:val="28"/>
                <w:szCs w:val="28"/>
              </w:rPr>
              <w:t>(3.)</w:t>
            </w:r>
            <w:r w:rsidRPr="002F5B2C">
              <w:rPr>
                <w:rFonts w:eastAsia="標楷體" w:hAnsi="Arial" w:hint="eastAsia"/>
                <w:color w:val="000000"/>
                <w:sz w:val="28"/>
                <w:szCs w:val="28"/>
              </w:rPr>
              <w:t>無可替代性：</w:t>
            </w:r>
            <w:r w:rsidRPr="002F5B2C">
              <w:rPr>
                <w:rFonts w:eastAsia="標楷體" w:hint="eastAsia"/>
                <w:color w:val="000000"/>
                <w:sz w:val="28"/>
                <w:szCs w:val="28"/>
              </w:rPr>
              <w:t>本工程勘選用地均位於河床及已公告之用地範圍線內，已達必要適當範圍，並兼具考量計畫整體性、河川治理、經濟性及景觀性等因素。為防範洪水溢流，農田淹水之虞，仍無法避免使用工程範圍內農地。</w:t>
            </w:r>
          </w:p>
        </w:tc>
      </w:tr>
      <w:tr w:rsidR="003558BF" w:rsidRPr="002F5B2C" w:rsidTr="00DB3670">
        <w:trPr>
          <w:trHeight w:val="1624"/>
        </w:trPr>
        <w:tc>
          <w:tcPr>
            <w:tcW w:w="1620" w:type="dxa"/>
            <w:vMerge/>
            <w:vAlign w:val="center"/>
          </w:tcPr>
          <w:p w:rsidR="003558BF" w:rsidRPr="002F5B2C" w:rsidRDefault="003558BF" w:rsidP="00DB3670">
            <w:pPr>
              <w:snapToGrid w:val="0"/>
              <w:jc w:val="center"/>
              <w:rPr>
                <w:rFonts w:eastAsia="標楷體"/>
                <w:color w:val="000000"/>
                <w:sz w:val="28"/>
                <w:szCs w:val="28"/>
              </w:rPr>
            </w:pPr>
          </w:p>
        </w:tc>
        <w:tc>
          <w:tcPr>
            <w:tcW w:w="2566" w:type="dxa"/>
            <w:vAlign w:val="center"/>
          </w:tcPr>
          <w:p w:rsidR="003558BF" w:rsidRPr="002F5B2C" w:rsidRDefault="003558BF" w:rsidP="00DB3670">
            <w:pPr>
              <w:snapToGrid w:val="0"/>
              <w:jc w:val="both"/>
              <w:rPr>
                <w:rFonts w:eastAsia="標楷體"/>
                <w:color w:val="000000"/>
                <w:sz w:val="28"/>
                <w:szCs w:val="28"/>
              </w:rPr>
            </w:pPr>
            <w:r w:rsidRPr="002F5B2C">
              <w:rPr>
                <w:rFonts w:eastAsia="標楷體" w:hAnsi="標楷體" w:hint="eastAsia"/>
                <w:color w:val="000000"/>
                <w:sz w:val="28"/>
                <w:szCs w:val="28"/>
              </w:rPr>
              <w:t>徵收計畫造成增減就業或轉業人口</w:t>
            </w:r>
          </w:p>
        </w:tc>
        <w:tc>
          <w:tcPr>
            <w:tcW w:w="5459" w:type="dxa"/>
            <w:vAlign w:val="center"/>
          </w:tcPr>
          <w:p w:rsidR="003558BF" w:rsidRPr="002F5B2C" w:rsidRDefault="003558BF" w:rsidP="00154B0B">
            <w:pPr>
              <w:pStyle w:val="a2"/>
              <w:adjustRightInd w:val="0"/>
              <w:snapToGrid w:val="0"/>
              <w:spacing w:beforeLines="20" w:afterLines="20" w:line="420" w:lineRule="exact"/>
              <w:ind w:leftChars="0" w:left="277" w:hangingChars="99" w:hanging="277"/>
              <w:rPr>
                <w:color w:val="000000"/>
                <w:sz w:val="28"/>
                <w:szCs w:val="28"/>
              </w:rPr>
            </w:pPr>
            <w:r w:rsidRPr="002F5B2C">
              <w:rPr>
                <w:color w:val="000000"/>
                <w:sz w:val="28"/>
                <w:szCs w:val="28"/>
              </w:rPr>
              <w:t>1.</w:t>
            </w:r>
            <w:r w:rsidRPr="002F5B2C">
              <w:rPr>
                <w:rFonts w:hAnsi="標楷體" w:hint="eastAsia"/>
                <w:color w:val="000000"/>
                <w:sz w:val="28"/>
                <w:szCs w:val="28"/>
              </w:rPr>
              <w:t>本徵收計畫範圍內大多數居民為農林業，以務農為生。</w:t>
            </w:r>
          </w:p>
          <w:p w:rsidR="003558BF" w:rsidRPr="002F5B2C" w:rsidRDefault="003558BF" w:rsidP="00154B0B">
            <w:pPr>
              <w:pStyle w:val="a2"/>
              <w:adjustRightInd w:val="0"/>
              <w:snapToGrid w:val="0"/>
              <w:spacing w:beforeLines="20" w:afterLines="20" w:line="420" w:lineRule="exact"/>
              <w:ind w:leftChars="0" w:left="230" w:hangingChars="82" w:hanging="230"/>
              <w:rPr>
                <w:color w:val="000000"/>
                <w:sz w:val="28"/>
                <w:szCs w:val="28"/>
              </w:rPr>
            </w:pPr>
            <w:r w:rsidRPr="002F5B2C">
              <w:rPr>
                <w:color w:val="000000"/>
                <w:sz w:val="28"/>
                <w:szCs w:val="28"/>
              </w:rPr>
              <w:t>2.</w:t>
            </w:r>
            <w:r w:rsidRPr="002F5B2C">
              <w:rPr>
                <w:rFonts w:hAnsi="標楷體" w:hint="eastAsia"/>
                <w:color w:val="000000"/>
                <w:sz w:val="28"/>
                <w:szCs w:val="28"/>
              </w:rPr>
              <w:t>本徵收計畫為水利防洪工程，可間接促進周遭農業發展</w:t>
            </w:r>
            <w:r w:rsidRPr="00F459FB">
              <w:rPr>
                <w:rFonts w:ascii="標楷體" w:hAnsi="標楷體" w:hint="eastAsia"/>
                <w:sz w:val="28"/>
                <w:szCs w:val="28"/>
              </w:rPr>
              <w:t>，增進農業就業人口</w:t>
            </w:r>
            <w:r w:rsidRPr="002F5B2C">
              <w:rPr>
                <w:rFonts w:hAnsi="標楷體" w:hint="eastAsia"/>
                <w:color w:val="000000"/>
                <w:sz w:val="28"/>
                <w:szCs w:val="28"/>
              </w:rPr>
              <w:t>。</w:t>
            </w:r>
          </w:p>
          <w:p w:rsidR="003558BF" w:rsidRPr="002F5B2C" w:rsidRDefault="003558BF" w:rsidP="00154B0B">
            <w:pPr>
              <w:snapToGrid w:val="0"/>
              <w:spacing w:beforeLines="20" w:afterLines="20" w:line="420" w:lineRule="exact"/>
              <w:ind w:left="252" w:hangingChars="90" w:hanging="252"/>
              <w:jc w:val="both"/>
              <w:rPr>
                <w:rFonts w:eastAsia="標楷體"/>
                <w:color w:val="000000"/>
                <w:sz w:val="28"/>
                <w:szCs w:val="28"/>
              </w:rPr>
            </w:pPr>
            <w:r w:rsidRPr="002F5B2C">
              <w:rPr>
                <w:rFonts w:eastAsia="標楷體"/>
                <w:color w:val="000000"/>
                <w:sz w:val="28"/>
                <w:szCs w:val="28"/>
              </w:rPr>
              <w:t>3.</w:t>
            </w:r>
            <w:r w:rsidRPr="002F5B2C">
              <w:rPr>
                <w:rFonts w:eastAsia="標楷體" w:hAnsi="標楷體" w:hint="eastAsia"/>
                <w:color w:val="000000"/>
                <w:sz w:val="28"/>
                <w:szCs w:val="28"/>
              </w:rPr>
              <w:t>因本徵收計畫可能導致案內農民喪失所有農地而無法耕作，造成農民轉向附近工廠工作，對於因此失業的農民，</w:t>
            </w:r>
            <w:r w:rsidRPr="00F459FB">
              <w:rPr>
                <w:rFonts w:ascii="標楷體" w:eastAsia="標楷體" w:hAnsi="標楷體" w:hint="eastAsia"/>
                <w:sz w:val="28"/>
                <w:szCs w:val="28"/>
              </w:rPr>
              <w:t>將</w:t>
            </w:r>
            <w:r w:rsidRPr="002C3110">
              <w:rPr>
                <w:rFonts w:ascii="標楷體" w:eastAsia="標楷體" w:hAnsi="標楷體" w:hint="eastAsia"/>
                <w:sz w:val="28"/>
                <w:szCs w:val="28"/>
              </w:rPr>
              <w:t>協助</w:t>
            </w:r>
            <w:r w:rsidRPr="002F5B2C">
              <w:rPr>
                <w:rFonts w:eastAsia="標楷體" w:hAnsi="標楷體" w:hint="eastAsia"/>
                <w:color w:val="000000"/>
                <w:sz w:val="28"/>
                <w:szCs w:val="28"/>
              </w:rPr>
              <w:t>前往勞動部雲嘉南分署轄下相關職業訓練場洽詢相關就業機會、或輔導其學習各類技能，</w:t>
            </w:r>
            <w:r>
              <w:rPr>
                <w:rFonts w:ascii="標楷體" w:eastAsia="標楷體" w:hAnsi="標楷體" w:hint="eastAsia"/>
                <w:sz w:val="28"/>
                <w:szCs w:val="28"/>
              </w:rPr>
              <w:t>亦</w:t>
            </w:r>
            <w:r w:rsidRPr="002F5B2C">
              <w:rPr>
                <w:rFonts w:eastAsia="標楷體" w:hAnsi="標楷體" w:hint="eastAsia"/>
                <w:color w:val="000000"/>
                <w:sz w:val="28"/>
                <w:szCs w:val="28"/>
              </w:rPr>
              <w:t>能輔導失業農民達成轉業目標。</w:t>
            </w:r>
          </w:p>
        </w:tc>
      </w:tr>
      <w:tr w:rsidR="003558BF" w:rsidRPr="002F5B2C" w:rsidTr="00DB3670">
        <w:trPr>
          <w:trHeight w:val="1647"/>
        </w:trPr>
        <w:tc>
          <w:tcPr>
            <w:tcW w:w="1620" w:type="dxa"/>
            <w:vMerge/>
            <w:vAlign w:val="center"/>
          </w:tcPr>
          <w:p w:rsidR="003558BF" w:rsidRPr="002F5B2C" w:rsidRDefault="003558BF" w:rsidP="00DB3670">
            <w:pPr>
              <w:snapToGrid w:val="0"/>
              <w:jc w:val="center"/>
              <w:rPr>
                <w:rFonts w:eastAsia="標楷體"/>
                <w:color w:val="000000"/>
                <w:sz w:val="28"/>
                <w:szCs w:val="28"/>
              </w:rPr>
            </w:pPr>
          </w:p>
        </w:tc>
        <w:tc>
          <w:tcPr>
            <w:tcW w:w="2566" w:type="dxa"/>
            <w:vAlign w:val="center"/>
          </w:tcPr>
          <w:p w:rsidR="003558BF" w:rsidRPr="002F5B2C" w:rsidRDefault="003558BF" w:rsidP="00DB3670">
            <w:pPr>
              <w:snapToGrid w:val="0"/>
              <w:jc w:val="both"/>
              <w:rPr>
                <w:rFonts w:eastAsia="標楷體"/>
                <w:color w:val="000000"/>
                <w:sz w:val="28"/>
                <w:szCs w:val="28"/>
              </w:rPr>
            </w:pPr>
            <w:r w:rsidRPr="002F5B2C">
              <w:rPr>
                <w:rFonts w:eastAsia="標楷體" w:hAnsi="標楷體" w:hint="eastAsia"/>
                <w:color w:val="000000"/>
                <w:sz w:val="28"/>
                <w:szCs w:val="28"/>
              </w:rPr>
              <w:t>徵收費用及各級政府配合興辦公共設施與政府財務支出及負擔情形。</w:t>
            </w:r>
          </w:p>
        </w:tc>
        <w:tc>
          <w:tcPr>
            <w:tcW w:w="5459" w:type="dxa"/>
            <w:vAlign w:val="center"/>
          </w:tcPr>
          <w:p w:rsidR="003558BF" w:rsidRPr="002F5B2C" w:rsidRDefault="003558BF" w:rsidP="00154B0B">
            <w:pPr>
              <w:adjustRightInd w:val="0"/>
              <w:snapToGrid w:val="0"/>
              <w:spacing w:beforeLines="20" w:afterLines="20" w:line="420" w:lineRule="exact"/>
              <w:ind w:left="280" w:hangingChars="100" w:hanging="280"/>
              <w:jc w:val="both"/>
              <w:rPr>
                <w:rFonts w:eastAsia="標楷體"/>
                <w:color w:val="000000"/>
                <w:sz w:val="28"/>
                <w:szCs w:val="28"/>
              </w:rPr>
            </w:pPr>
            <w:r w:rsidRPr="002F5B2C">
              <w:rPr>
                <w:rFonts w:eastAsia="標楷體"/>
                <w:color w:val="000000"/>
                <w:sz w:val="28"/>
                <w:szCs w:val="28"/>
              </w:rPr>
              <w:t>1.</w:t>
            </w:r>
            <w:r w:rsidRPr="002F5B2C">
              <w:rPr>
                <w:rFonts w:eastAsia="標楷體" w:hint="eastAsia"/>
                <w:color w:val="000000"/>
                <w:sz w:val="28"/>
                <w:szCs w:val="28"/>
              </w:rPr>
              <w:t>本案所需經費已列入行政院核定之「重要河川環境營造計畫」，由該計畫下配合籌款支應，所編預算足敷支應。</w:t>
            </w:r>
          </w:p>
          <w:p w:rsidR="003558BF" w:rsidRPr="002F5B2C" w:rsidRDefault="003558BF" w:rsidP="00154B0B">
            <w:pPr>
              <w:snapToGrid w:val="0"/>
              <w:spacing w:beforeLines="20" w:afterLines="20" w:line="420" w:lineRule="exact"/>
              <w:ind w:left="230" w:hangingChars="82" w:hanging="230"/>
              <w:jc w:val="both"/>
              <w:rPr>
                <w:rFonts w:eastAsia="標楷體"/>
                <w:color w:val="000000"/>
                <w:sz w:val="28"/>
                <w:szCs w:val="28"/>
              </w:rPr>
            </w:pPr>
            <w:r w:rsidRPr="002F5B2C">
              <w:rPr>
                <w:rFonts w:eastAsia="標楷體"/>
                <w:color w:val="000000"/>
                <w:sz w:val="28"/>
                <w:szCs w:val="28"/>
              </w:rPr>
              <w:t>2.</w:t>
            </w:r>
            <w:r w:rsidRPr="00F459FB">
              <w:rPr>
                <w:rFonts w:ascii="標楷體" w:eastAsia="標楷體" w:hAnsi="標楷體" w:hint="eastAsia"/>
                <w:sz w:val="28"/>
                <w:szCs w:val="28"/>
              </w:rPr>
              <w:t>本案所編預算足敷支應補償金額總數，</w:t>
            </w:r>
            <w:r w:rsidRPr="00F459FB">
              <w:rPr>
                <w:rFonts w:ascii="標楷體" w:eastAsia="標楷體" w:hAnsi="標楷體" w:cs="Arial" w:hint="eastAsia"/>
                <w:sz w:val="28"/>
                <w:szCs w:val="28"/>
              </w:rPr>
              <w:t>不會造成財政排擠效果</w:t>
            </w:r>
            <w:r w:rsidRPr="002F5B2C">
              <w:rPr>
                <w:rFonts w:eastAsia="標楷體" w:hAnsi="標楷體" w:hint="eastAsia"/>
                <w:color w:val="000000"/>
                <w:sz w:val="28"/>
                <w:szCs w:val="28"/>
              </w:rPr>
              <w:t>。</w:t>
            </w:r>
          </w:p>
        </w:tc>
      </w:tr>
      <w:tr w:rsidR="003558BF" w:rsidRPr="002F5B2C" w:rsidTr="00DB3670">
        <w:trPr>
          <w:trHeight w:val="1623"/>
        </w:trPr>
        <w:tc>
          <w:tcPr>
            <w:tcW w:w="1620" w:type="dxa"/>
            <w:vMerge/>
            <w:vAlign w:val="center"/>
          </w:tcPr>
          <w:p w:rsidR="003558BF" w:rsidRPr="002F5B2C" w:rsidRDefault="003558BF" w:rsidP="00DB3670">
            <w:pPr>
              <w:snapToGrid w:val="0"/>
              <w:jc w:val="center"/>
              <w:rPr>
                <w:rFonts w:eastAsia="標楷體"/>
                <w:color w:val="000000"/>
                <w:sz w:val="28"/>
                <w:szCs w:val="28"/>
              </w:rPr>
            </w:pPr>
          </w:p>
        </w:tc>
        <w:tc>
          <w:tcPr>
            <w:tcW w:w="2566" w:type="dxa"/>
            <w:vAlign w:val="center"/>
          </w:tcPr>
          <w:p w:rsidR="003558BF" w:rsidRPr="002F5B2C" w:rsidRDefault="003558BF" w:rsidP="00DB3670">
            <w:pPr>
              <w:snapToGrid w:val="0"/>
              <w:jc w:val="both"/>
              <w:rPr>
                <w:rFonts w:eastAsia="標楷體"/>
                <w:color w:val="000000"/>
                <w:sz w:val="28"/>
                <w:szCs w:val="28"/>
              </w:rPr>
            </w:pPr>
            <w:r w:rsidRPr="002F5B2C">
              <w:rPr>
                <w:rFonts w:eastAsia="標楷體" w:hAnsi="標楷體" w:hint="eastAsia"/>
                <w:color w:val="000000"/>
                <w:sz w:val="28"/>
                <w:szCs w:val="28"/>
              </w:rPr>
              <w:t>徵收計畫對農林漁牧產業鏈</w:t>
            </w:r>
          </w:p>
        </w:tc>
        <w:tc>
          <w:tcPr>
            <w:tcW w:w="5459" w:type="dxa"/>
            <w:vAlign w:val="center"/>
          </w:tcPr>
          <w:p w:rsidR="003558BF" w:rsidRPr="002F5B2C" w:rsidRDefault="003558BF" w:rsidP="00154B0B">
            <w:pPr>
              <w:snapToGrid w:val="0"/>
              <w:spacing w:beforeLines="20" w:afterLines="20" w:line="420" w:lineRule="exact"/>
              <w:jc w:val="both"/>
              <w:rPr>
                <w:rFonts w:eastAsia="標楷體"/>
                <w:color w:val="000000"/>
                <w:sz w:val="28"/>
                <w:szCs w:val="28"/>
              </w:rPr>
            </w:pPr>
            <w:r w:rsidRPr="002F5B2C">
              <w:rPr>
                <w:rFonts w:eastAsia="標楷體" w:hAnsi="標楷體" w:hint="eastAsia"/>
                <w:color w:val="000000"/>
                <w:sz w:val="28"/>
                <w:szCs w:val="28"/>
              </w:rPr>
              <w:t>本工程係為河道改善，就河道流經範圍進行施作，可降低淹水風險，提</w:t>
            </w:r>
            <w:r>
              <w:rPr>
                <w:rFonts w:eastAsia="標楷體" w:hAnsi="標楷體" w:hint="eastAsia"/>
                <w:color w:val="000000"/>
                <w:sz w:val="28"/>
                <w:szCs w:val="28"/>
              </w:rPr>
              <w:t>升</w:t>
            </w:r>
            <w:r w:rsidRPr="002F5B2C">
              <w:rPr>
                <w:rFonts w:eastAsia="標楷體" w:hAnsi="標楷體" w:hint="eastAsia"/>
                <w:color w:val="000000"/>
                <w:sz w:val="28"/>
                <w:szCs w:val="28"/>
              </w:rPr>
              <w:t>防洪安全，保護當地農林業之生產，對農林產業鏈有正面影響。</w:t>
            </w:r>
          </w:p>
        </w:tc>
      </w:tr>
      <w:tr w:rsidR="003558BF" w:rsidRPr="002F5B2C" w:rsidTr="00DB3670">
        <w:trPr>
          <w:trHeight w:val="1944"/>
        </w:trPr>
        <w:tc>
          <w:tcPr>
            <w:tcW w:w="1620" w:type="dxa"/>
            <w:vMerge/>
            <w:vAlign w:val="center"/>
          </w:tcPr>
          <w:p w:rsidR="003558BF" w:rsidRPr="002F5B2C" w:rsidRDefault="003558BF" w:rsidP="00DB3670">
            <w:pPr>
              <w:snapToGrid w:val="0"/>
              <w:jc w:val="center"/>
              <w:rPr>
                <w:rFonts w:eastAsia="標楷體"/>
                <w:color w:val="000000"/>
                <w:sz w:val="28"/>
                <w:szCs w:val="28"/>
              </w:rPr>
            </w:pPr>
          </w:p>
        </w:tc>
        <w:tc>
          <w:tcPr>
            <w:tcW w:w="2566" w:type="dxa"/>
            <w:vAlign w:val="center"/>
          </w:tcPr>
          <w:p w:rsidR="003558BF" w:rsidRPr="002F5B2C" w:rsidRDefault="003558BF" w:rsidP="00DB3670">
            <w:pPr>
              <w:snapToGrid w:val="0"/>
              <w:jc w:val="both"/>
              <w:rPr>
                <w:rFonts w:eastAsia="標楷體"/>
                <w:color w:val="000000"/>
                <w:sz w:val="28"/>
                <w:szCs w:val="28"/>
              </w:rPr>
            </w:pPr>
            <w:r w:rsidRPr="002F5B2C">
              <w:rPr>
                <w:rFonts w:eastAsia="標楷體" w:hAnsi="標楷體" w:hint="eastAsia"/>
                <w:color w:val="000000"/>
                <w:sz w:val="28"/>
                <w:szCs w:val="28"/>
              </w:rPr>
              <w:t>徵收計畫對土地利用完整性</w:t>
            </w:r>
          </w:p>
        </w:tc>
        <w:tc>
          <w:tcPr>
            <w:tcW w:w="5459" w:type="dxa"/>
            <w:vAlign w:val="center"/>
          </w:tcPr>
          <w:p w:rsidR="003558BF" w:rsidRPr="002F5B2C" w:rsidRDefault="003558BF" w:rsidP="00154B0B">
            <w:pPr>
              <w:snapToGrid w:val="0"/>
              <w:spacing w:beforeLines="20" w:afterLines="20" w:line="420" w:lineRule="exact"/>
              <w:jc w:val="both"/>
              <w:rPr>
                <w:rFonts w:eastAsia="標楷體"/>
                <w:color w:val="000000"/>
                <w:sz w:val="28"/>
                <w:szCs w:val="28"/>
              </w:rPr>
            </w:pPr>
            <w:r w:rsidRPr="002F5B2C">
              <w:rPr>
                <w:rFonts w:eastAsia="標楷體" w:hAnsi="標楷體" w:hint="eastAsia"/>
                <w:color w:val="000000"/>
                <w:sz w:val="28"/>
                <w:szCs w:val="28"/>
              </w:rPr>
              <w:t>本工程已完成整體規劃，工程用地範圍係配合河川河道位置所劃設之河川區域內土地，雖徵收部分土地做為防洪工程使用，惟可減少當地淹水區域，促進堤後土地開發，對土地利用有正面效益。</w:t>
            </w:r>
          </w:p>
        </w:tc>
      </w:tr>
      <w:tr w:rsidR="003558BF" w:rsidRPr="002F5B2C" w:rsidTr="00DB3670">
        <w:trPr>
          <w:trHeight w:val="1609"/>
        </w:trPr>
        <w:tc>
          <w:tcPr>
            <w:tcW w:w="1620" w:type="dxa"/>
            <w:vMerge w:val="restart"/>
            <w:tcBorders>
              <w:top w:val="nil"/>
            </w:tcBorders>
            <w:vAlign w:val="center"/>
          </w:tcPr>
          <w:p w:rsidR="003558BF" w:rsidRPr="002F5B2C" w:rsidRDefault="003558BF" w:rsidP="00DB3670">
            <w:pPr>
              <w:snapToGrid w:val="0"/>
              <w:jc w:val="center"/>
              <w:rPr>
                <w:rFonts w:eastAsia="標楷體"/>
                <w:color w:val="000000"/>
                <w:sz w:val="28"/>
                <w:szCs w:val="28"/>
              </w:rPr>
            </w:pPr>
            <w:r w:rsidRPr="002F5B2C">
              <w:rPr>
                <w:rFonts w:eastAsia="標楷體" w:hAnsi="標楷體" w:hint="eastAsia"/>
                <w:color w:val="000000"/>
                <w:sz w:val="28"/>
                <w:szCs w:val="28"/>
              </w:rPr>
              <w:t>文化及生態因素</w:t>
            </w:r>
          </w:p>
        </w:tc>
        <w:tc>
          <w:tcPr>
            <w:tcW w:w="2566" w:type="dxa"/>
            <w:tcBorders>
              <w:top w:val="nil"/>
            </w:tcBorders>
            <w:vAlign w:val="center"/>
          </w:tcPr>
          <w:p w:rsidR="003558BF" w:rsidRPr="002F5B2C" w:rsidRDefault="003558BF" w:rsidP="00DB3670">
            <w:pPr>
              <w:snapToGrid w:val="0"/>
              <w:jc w:val="both"/>
              <w:rPr>
                <w:rFonts w:eastAsia="標楷體"/>
                <w:color w:val="000000"/>
                <w:sz w:val="28"/>
                <w:szCs w:val="28"/>
              </w:rPr>
            </w:pPr>
            <w:r w:rsidRPr="002F5B2C">
              <w:rPr>
                <w:rFonts w:eastAsia="標楷體" w:hAnsi="標楷體" w:hint="eastAsia"/>
                <w:color w:val="000000"/>
                <w:sz w:val="28"/>
                <w:szCs w:val="28"/>
              </w:rPr>
              <w:t>因徵收計畫而導致自然風貌城鄉風貌改變</w:t>
            </w:r>
          </w:p>
        </w:tc>
        <w:tc>
          <w:tcPr>
            <w:tcW w:w="5459" w:type="dxa"/>
            <w:tcBorders>
              <w:top w:val="nil"/>
            </w:tcBorders>
            <w:vAlign w:val="center"/>
          </w:tcPr>
          <w:p w:rsidR="003558BF" w:rsidRPr="002F5B2C" w:rsidRDefault="003558BF" w:rsidP="00154B0B">
            <w:pPr>
              <w:pStyle w:val="ListParagraph"/>
              <w:numPr>
                <w:ilvl w:val="0"/>
                <w:numId w:val="7"/>
              </w:numPr>
              <w:snapToGrid w:val="0"/>
              <w:spacing w:beforeLines="20" w:afterLines="20" w:line="420" w:lineRule="exact"/>
              <w:ind w:leftChars="0"/>
              <w:jc w:val="both"/>
              <w:rPr>
                <w:rFonts w:eastAsia="標楷體"/>
                <w:color w:val="000000"/>
                <w:sz w:val="28"/>
                <w:szCs w:val="28"/>
              </w:rPr>
            </w:pPr>
            <w:r w:rsidRPr="002F5B2C">
              <w:rPr>
                <w:rFonts w:eastAsia="標楷體" w:hAnsi="標楷體" w:hint="eastAsia"/>
                <w:color w:val="000000"/>
                <w:sz w:val="28"/>
                <w:szCs w:val="28"/>
              </w:rPr>
              <w:t>本工程工法考量防洪安全與自然生態，以減少對當地環境之衝擊，堤岸植披可促進河岸整體綠化景觀，對範圍內及周圍城鄉自然風貌帶來正面效益，並未導致城鄉自然風貌巨大改變。</w:t>
            </w:r>
          </w:p>
          <w:p w:rsidR="003558BF" w:rsidRPr="002F5B2C" w:rsidRDefault="003558BF" w:rsidP="00154B0B">
            <w:pPr>
              <w:pStyle w:val="ListParagraph"/>
              <w:numPr>
                <w:ilvl w:val="0"/>
                <w:numId w:val="7"/>
              </w:numPr>
              <w:snapToGrid w:val="0"/>
              <w:spacing w:beforeLines="20" w:afterLines="20" w:line="420" w:lineRule="exact"/>
              <w:ind w:leftChars="0"/>
              <w:jc w:val="both"/>
              <w:rPr>
                <w:rFonts w:eastAsia="標楷體"/>
                <w:color w:val="000000"/>
                <w:sz w:val="28"/>
                <w:szCs w:val="28"/>
              </w:rPr>
            </w:pPr>
            <w:r w:rsidRPr="002F5B2C">
              <w:rPr>
                <w:rFonts w:eastAsia="標楷體" w:hAnsi="標楷體" w:hint="eastAsia"/>
                <w:color w:val="000000"/>
                <w:sz w:val="28"/>
                <w:szCs w:val="28"/>
              </w:rPr>
              <w:t>本案無須實施環境影響評估。</w:t>
            </w:r>
          </w:p>
        </w:tc>
      </w:tr>
      <w:tr w:rsidR="003558BF" w:rsidRPr="002F5B2C" w:rsidTr="00DB3670">
        <w:trPr>
          <w:trHeight w:val="980"/>
        </w:trPr>
        <w:tc>
          <w:tcPr>
            <w:tcW w:w="1620" w:type="dxa"/>
            <w:vMerge/>
            <w:vAlign w:val="center"/>
          </w:tcPr>
          <w:p w:rsidR="003558BF" w:rsidRPr="002F5B2C" w:rsidRDefault="003558BF" w:rsidP="00DB3670">
            <w:pPr>
              <w:snapToGrid w:val="0"/>
              <w:jc w:val="center"/>
              <w:rPr>
                <w:rFonts w:eastAsia="標楷體"/>
                <w:color w:val="000000"/>
                <w:sz w:val="28"/>
                <w:szCs w:val="28"/>
              </w:rPr>
            </w:pPr>
          </w:p>
        </w:tc>
        <w:tc>
          <w:tcPr>
            <w:tcW w:w="2566" w:type="dxa"/>
            <w:vAlign w:val="center"/>
          </w:tcPr>
          <w:p w:rsidR="003558BF" w:rsidRPr="002F5B2C" w:rsidRDefault="003558BF" w:rsidP="00DB3670">
            <w:pPr>
              <w:snapToGrid w:val="0"/>
              <w:jc w:val="both"/>
              <w:rPr>
                <w:rFonts w:eastAsia="標楷體"/>
                <w:color w:val="000000"/>
                <w:sz w:val="28"/>
                <w:szCs w:val="28"/>
              </w:rPr>
            </w:pPr>
            <w:r w:rsidRPr="002F5B2C">
              <w:rPr>
                <w:rFonts w:eastAsia="標楷體" w:hAnsi="標楷體" w:hint="eastAsia"/>
                <w:color w:val="000000"/>
                <w:sz w:val="28"/>
                <w:szCs w:val="28"/>
              </w:rPr>
              <w:t>因徵收計畫而導致文化古蹟改變</w:t>
            </w:r>
          </w:p>
        </w:tc>
        <w:tc>
          <w:tcPr>
            <w:tcW w:w="5459" w:type="dxa"/>
            <w:vAlign w:val="center"/>
          </w:tcPr>
          <w:p w:rsidR="003558BF" w:rsidRPr="002F5B2C" w:rsidRDefault="003558BF" w:rsidP="00154B0B">
            <w:pPr>
              <w:snapToGrid w:val="0"/>
              <w:spacing w:beforeLines="30" w:afterLines="30" w:line="440" w:lineRule="exact"/>
              <w:jc w:val="both"/>
              <w:rPr>
                <w:rFonts w:eastAsia="標楷體"/>
                <w:color w:val="000000"/>
                <w:sz w:val="28"/>
                <w:szCs w:val="28"/>
              </w:rPr>
            </w:pPr>
            <w:r w:rsidRPr="002F5B2C">
              <w:rPr>
                <w:rFonts w:eastAsia="標楷體" w:hAnsi="標楷體" w:hint="eastAsia"/>
                <w:color w:val="000000"/>
                <w:sz w:val="28"/>
                <w:szCs w:val="28"/>
              </w:rPr>
              <w:t>本徵收計畫範圍內無古蹟、遺址或登錄之歷史建築。</w:t>
            </w:r>
          </w:p>
        </w:tc>
      </w:tr>
      <w:tr w:rsidR="003558BF" w:rsidRPr="002F5B2C" w:rsidTr="00DB3670">
        <w:trPr>
          <w:trHeight w:val="2158"/>
        </w:trPr>
        <w:tc>
          <w:tcPr>
            <w:tcW w:w="1620" w:type="dxa"/>
            <w:vMerge/>
            <w:vAlign w:val="center"/>
          </w:tcPr>
          <w:p w:rsidR="003558BF" w:rsidRPr="002F5B2C" w:rsidRDefault="003558BF" w:rsidP="00DB3670">
            <w:pPr>
              <w:snapToGrid w:val="0"/>
              <w:jc w:val="center"/>
              <w:rPr>
                <w:rFonts w:eastAsia="標楷體"/>
                <w:color w:val="000000"/>
                <w:sz w:val="28"/>
                <w:szCs w:val="28"/>
              </w:rPr>
            </w:pPr>
          </w:p>
        </w:tc>
        <w:tc>
          <w:tcPr>
            <w:tcW w:w="2566" w:type="dxa"/>
            <w:vAlign w:val="center"/>
          </w:tcPr>
          <w:p w:rsidR="003558BF" w:rsidRPr="002F5B2C" w:rsidRDefault="003558BF" w:rsidP="00DB3670">
            <w:pPr>
              <w:snapToGrid w:val="0"/>
              <w:jc w:val="both"/>
              <w:rPr>
                <w:rFonts w:eastAsia="標楷體"/>
                <w:color w:val="000000"/>
                <w:sz w:val="28"/>
                <w:szCs w:val="28"/>
              </w:rPr>
            </w:pPr>
            <w:r w:rsidRPr="002F5B2C">
              <w:rPr>
                <w:rFonts w:eastAsia="標楷體" w:hAnsi="標楷體" w:hint="eastAsia"/>
                <w:color w:val="000000"/>
                <w:sz w:val="28"/>
                <w:szCs w:val="28"/>
              </w:rPr>
              <w:t>因徵收計畫而導致生活條件或模式發生改變</w:t>
            </w:r>
          </w:p>
        </w:tc>
        <w:tc>
          <w:tcPr>
            <w:tcW w:w="5459" w:type="dxa"/>
            <w:vAlign w:val="center"/>
          </w:tcPr>
          <w:p w:rsidR="003558BF" w:rsidRPr="002F5B2C" w:rsidRDefault="003558BF" w:rsidP="00154B0B">
            <w:pPr>
              <w:pStyle w:val="a2"/>
              <w:snapToGrid w:val="0"/>
              <w:spacing w:beforeLines="30" w:afterLines="30" w:line="440" w:lineRule="exact"/>
              <w:ind w:leftChars="0" w:left="252" w:hangingChars="90" w:hanging="252"/>
              <w:rPr>
                <w:color w:val="000000"/>
                <w:sz w:val="28"/>
                <w:szCs w:val="28"/>
              </w:rPr>
            </w:pPr>
            <w:r w:rsidRPr="002F5B2C">
              <w:rPr>
                <w:color w:val="000000"/>
                <w:sz w:val="28"/>
                <w:szCs w:val="28"/>
              </w:rPr>
              <w:t>1.</w:t>
            </w:r>
            <w:r w:rsidRPr="002F5B2C">
              <w:rPr>
                <w:rFonts w:hAnsi="標楷體" w:hint="eastAsia"/>
                <w:color w:val="000000"/>
                <w:sz w:val="28"/>
                <w:szCs w:val="28"/>
              </w:rPr>
              <w:t>本徵收範圍內居民多以農業為</w:t>
            </w:r>
            <w:r>
              <w:rPr>
                <w:rFonts w:hAnsi="標楷體" w:hint="eastAsia"/>
                <w:color w:val="000000"/>
                <w:sz w:val="28"/>
                <w:szCs w:val="28"/>
              </w:rPr>
              <w:t>主</w:t>
            </w:r>
            <w:r w:rsidRPr="002F5B2C">
              <w:rPr>
                <w:rFonts w:hAnsi="標楷體" w:hint="eastAsia"/>
                <w:color w:val="000000"/>
                <w:sz w:val="28"/>
                <w:szCs w:val="28"/>
              </w:rPr>
              <w:t>，</w:t>
            </w:r>
            <w:r>
              <w:rPr>
                <w:rFonts w:hAnsi="標楷體" w:hint="eastAsia"/>
                <w:color w:val="000000"/>
                <w:sz w:val="28"/>
                <w:szCs w:val="28"/>
              </w:rPr>
              <w:t>其生活條件及對外交通尚為便利</w:t>
            </w:r>
            <w:r w:rsidRPr="002F5B2C">
              <w:rPr>
                <w:rFonts w:hAnsi="標楷體" w:hint="eastAsia"/>
                <w:color w:val="000000"/>
                <w:sz w:val="28"/>
                <w:szCs w:val="28"/>
              </w:rPr>
              <w:t>。</w:t>
            </w:r>
          </w:p>
          <w:p w:rsidR="003558BF" w:rsidRPr="002F5B2C" w:rsidRDefault="003558BF" w:rsidP="00154B0B">
            <w:pPr>
              <w:pStyle w:val="a2"/>
              <w:snapToGrid w:val="0"/>
              <w:spacing w:beforeLines="30" w:afterLines="30" w:line="440" w:lineRule="exact"/>
              <w:ind w:leftChars="0" w:left="277" w:hangingChars="99" w:hanging="277"/>
              <w:rPr>
                <w:color w:val="000000"/>
                <w:sz w:val="28"/>
                <w:szCs w:val="28"/>
              </w:rPr>
            </w:pPr>
            <w:r w:rsidRPr="002F5B2C">
              <w:rPr>
                <w:color w:val="000000"/>
                <w:sz w:val="28"/>
                <w:szCs w:val="28"/>
              </w:rPr>
              <w:t>2.</w:t>
            </w:r>
            <w:r w:rsidRPr="003772FE">
              <w:rPr>
                <w:rFonts w:hint="eastAsia"/>
                <w:sz w:val="28"/>
                <w:szCs w:val="28"/>
              </w:rPr>
              <w:t>本工程施作範圍甚小，並不造成居民之生活不便，反因堤防加高加強工程改善當地居民居住生活安全，</w:t>
            </w:r>
            <w:r>
              <w:rPr>
                <w:rFonts w:hAnsi="標楷體" w:hint="eastAsia"/>
                <w:color w:val="000000"/>
                <w:sz w:val="28"/>
                <w:szCs w:val="28"/>
              </w:rPr>
              <w:t>並提高該地區生活條件</w:t>
            </w:r>
            <w:r w:rsidRPr="002F5B2C">
              <w:rPr>
                <w:rFonts w:hAnsi="標楷體" w:hint="eastAsia"/>
                <w:color w:val="000000"/>
                <w:sz w:val="28"/>
                <w:szCs w:val="28"/>
              </w:rPr>
              <w:t>。</w:t>
            </w:r>
          </w:p>
        </w:tc>
      </w:tr>
      <w:tr w:rsidR="003558BF" w:rsidRPr="002F5B2C" w:rsidTr="00DB3670">
        <w:trPr>
          <w:trHeight w:val="1586"/>
        </w:trPr>
        <w:tc>
          <w:tcPr>
            <w:tcW w:w="1620" w:type="dxa"/>
            <w:vMerge/>
            <w:vAlign w:val="center"/>
          </w:tcPr>
          <w:p w:rsidR="003558BF" w:rsidRPr="002F5B2C" w:rsidRDefault="003558BF" w:rsidP="00DB3670">
            <w:pPr>
              <w:snapToGrid w:val="0"/>
              <w:jc w:val="center"/>
              <w:rPr>
                <w:rFonts w:eastAsia="標楷體"/>
                <w:color w:val="000000"/>
                <w:sz w:val="28"/>
                <w:szCs w:val="28"/>
              </w:rPr>
            </w:pPr>
          </w:p>
        </w:tc>
        <w:tc>
          <w:tcPr>
            <w:tcW w:w="2566" w:type="dxa"/>
            <w:vAlign w:val="center"/>
          </w:tcPr>
          <w:p w:rsidR="003558BF" w:rsidRPr="002F5B2C" w:rsidRDefault="003558BF" w:rsidP="00DB3670">
            <w:pPr>
              <w:snapToGrid w:val="0"/>
              <w:jc w:val="both"/>
              <w:rPr>
                <w:rFonts w:eastAsia="標楷體"/>
                <w:color w:val="000000"/>
                <w:sz w:val="28"/>
                <w:szCs w:val="28"/>
              </w:rPr>
            </w:pPr>
            <w:r w:rsidRPr="002F5B2C">
              <w:rPr>
                <w:rFonts w:eastAsia="標楷體" w:hAnsi="標楷體" w:hint="eastAsia"/>
                <w:color w:val="000000"/>
                <w:sz w:val="28"/>
                <w:szCs w:val="28"/>
              </w:rPr>
              <w:t>徵收計畫對該地區生態環境之影響</w:t>
            </w:r>
          </w:p>
        </w:tc>
        <w:tc>
          <w:tcPr>
            <w:tcW w:w="5459" w:type="dxa"/>
            <w:vAlign w:val="center"/>
          </w:tcPr>
          <w:p w:rsidR="003558BF" w:rsidRPr="002F5B2C" w:rsidRDefault="003558BF" w:rsidP="00154B0B">
            <w:pPr>
              <w:adjustRightInd w:val="0"/>
              <w:snapToGrid w:val="0"/>
              <w:spacing w:beforeLines="30" w:afterLines="30" w:line="440" w:lineRule="exact"/>
              <w:ind w:left="280" w:hangingChars="100" w:hanging="280"/>
              <w:jc w:val="both"/>
              <w:rPr>
                <w:rFonts w:eastAsia="標楷體"/>
                <w:color w:val="000000"/>
                <w:sz w:val="28"/>
                <w:szCs w:val="28"/>
              </w:rPr>
            </w:pPr>
            <w:r w:rsidRPr="002F5B2C">
              <w:rPr>
                <w:rFonts w:eastAsia="標楷體"/>
                <w:color w:val="000000"/>
                <w:sz w:val="28"/>
                <w:szCs w:val="28"/>
              </w:rPr>
              <w:t>1.</w:t>
            </w:r>
            <w:r w:rsidRPr="002F5B2C">
              <w:rPr>
                <w:rFonts w:eastAsia="標楷體" w:hAnsi="標楷體" w:hint="eastAsia"/>
                <w:color w:val="000000"/>
                <w:sz w:val="28"/>
                <w:szCs w:val="28"/>
              </w:rPr>
              <w:t>本工程對該地區生態環境尚無不良影響，河岸整修改善本地區景觀，並減少因豪雨沖刷沿岸土地損及周遭生態環境，對整體生態環境之發展有益。</w:t>
            </w:r>
          </w:p>
          <w:p w:rsidR="003558BF" w:rsidRPr="002F5B2C" w:rsidRDefault="003558BF" w:rsidP="00154B0B">
            <w:pPr>
              <w:snapToGrid w:val="0"/>
              <w:spacing w:beforeLines="30" w:afterLines="30" w:line="440" w:lineRule="exact"/>
              <w:jc w:val="both"/>
              <w:rPr>
                <w:rFonts w:eastAsia="標楷體"/>
                <w:color w:val="000000"/>
                <w:sz w:val="28"/>
                <w:szCs w:val="28"/>
              </w:rPr>
            </w:pPr>
            <w:r w:rsidRPr="002F5B2C">
              <w:rPr>
                <w:rFonts w:eastAsia="標楷體"/>
                <w:color w:val="000000"/>
                <w:sz w:val="28"/>
                <w:szCs w:val="28"/>
              </w:rPr>
              <w:t>2.</w:t>
            </w:r>
            <w:r w:rsidRPr="002F5B2C">
              <w:rPr>
                <w:rFonts w:eastAsia="標楷體" w:hAnsi="標楷體" w:hint="eastAsia"/>
                <w:color w:val="000000"/>
                <w:sz w:val="28"/>
                <w:szCs w:val="28"/>
              </w:rPr>
              <w:t>本案無須進行環境影響評估。</w:t>
            </w:r>
          </w:p>
        </w:tc>
      </w:tr>
      <w:tr w:rsidR="003558BF" w:rsidRPr="002F5B2C" w:rsidTr="00DB3670">
        <w:trPr>
          <w:trHeight w:val="2673"/>
        </w:trPr>
        <w:tc>
          <w:tcPr>
            <w:tcW w:w="1620" w:type="dxa"/>
            <w:vMerge/>
            <w:vAlign w:val="center"/>
          </w:tcPr>
          <w:p w:rsidR="003558BF" w:rsidRPr="002F5B2C" w:rsidRDefault="003558BF" w:rsidP="00DB3670">
            <w:pPr>
              <w:snapToGrid w:val="0"/>
              <w:jc w:val="center"/>
              <w:rPr>
                <w:rFonts w:eastAsia="標楷體"/>
                <w:color w:val="000000"/>
                <w:sz w:val="28"/>
                <w:szCs w:val="28"/>
              </w:rPr>
            </w:pPr>
          </w:p>
        </w:tc>
        <w:tc>
          <w:tcPr>
            <w:tcW w:w="2566" w:type="dxa"/>
            <w:vAlign w:val="center"/>
          </w:tcPr>
          <w:p w:rsidR="003558BF" w:rsidRPr="002F5B2C" w:rsidRDefault="003558BF" w:rsidP="00DB3670">
            <w:pPr>
              <w:snapToGrid w:val="0"/>
              <w:jc w:val="both"/>
              <w:rPr>
                <w:rFonts w:eastAsia="標楷體"/>
                <w:color w:val="000000"/>
                <w:sz w:val="28"/>
                <w:szCs w:val="28"/>
              </w:rPr>
            </w:pPr>
            <w:r w:rsidRPr="002F5B2C">
              <w:rPr>
                <w:rFonts w:eastAsia="標楷體" w:hAnsi="標楷體" w:hint="eastAsia"/>
                <w:color w:val="000000"/>
                <w:sz w:val="28"/>
                <w:szCs w:val="28"/>
              </w:rPr>
              <w:t>徵收計畫對周邊居民或社會整體之影響</w:t>
            </w:r>
          </w:p>
        </w:tc>
        <w:tc>
          <w:tcPr>
            <w:tcW w:w="5459" w:type="dxa"/>
            <w:vAlign w:val="center"/>
          </w:tcPr>
          <w:p w:rsidR="003558BF" w:rsidRPr="002F5B2C" w:rsidRDefault="003558BF" w:rsidP="00154B0B">
            <w:pPr>
              <w:snapToGrid w:val="0"/>
              <w:spacing w:beforeLines="30" w:afterLines="30" w:line="440" w:lineRule="exact"/>
              <w:jc w:val="both"/>
              <w:rPr>
                <w:rFonts w:eastAsia="標楷體"/>
                <w:color w:val="000000"/>
                <w:sz w:val="28"/>
                <w:szCs w:val="28"/>
              </w:rPr>
            </w:pPr>
            <w:r w:rsidRPr="002F5B2C">
              <w:rPr>
                <w:rFonts w:eastAsia="標楷體" w:hAnsi="標楷體" w:hint="eastAsia"/>
                <w:color w:val="000000"/>
                <w:sz w:val="28"/>
                <w:szCs w:val="28"/>
              </w:rPr>
              <w:t>本徵收計畫為水利事業，工程完工後可減少淹水情形，以長期而言可改善該地區周邊居民生活條件，更可保障其財產及生命安全，防汛道路可兼作改善地區交通，道路邊種植植披可增進綠化功能、防汛道路旁側溝增加附近農田積水之排水功能，對該地區生態環境無不良影響，對社會整體環境之發展有益。</w:t>
            </w:r>
          </w:p>
        </w:tc>
      </w:tr>
      <w:tr w:rsidR="003558BF" w:rsidRPr="002F5B2C" w:rsidTr="00DB3670">
        <w:trPr>
          <w:trHeight w:val="2484"/>
        </w:trPr>
        <w:tc>
          <w:tcPr>
            <w:tcW w:w="1620" w:type="dxa"/>
            <w:vMerge w:val="restart"/>
            <w:vAlign w:val="center"/>
          </w:tcPr>
          <w:p w:rsidR="003558BF" w:rsidRPr="002F5B2C" w:rsidRDefault="003558BF" w:rsidP="00DB3670">
            <w:pPr>
              <w:snapToGrid w:val="0"/>
              <w:jc w:val="center"/>
              <w:rPr>
                <w:rFonts w:eastAsia="標楷體"/>
                <w:color w:val="000000"/>
                <w:sz w:val="28"/>
                <w:szCs w:val="28"/>
              </w:rPr>
            </w:pPr>
            <w:r w:rsidRPr="002F5B2C">
              <w:rPr>
                <w:rFonts w:eastAsia="標楷體" w:hAnsi="標楷體" w:hint="eastAsia"/>
                <w:color w:val="000000"/>
                <w:sz w:val="28"/>
                <w:szCs w:val="28"/>
              </w:rPr>
              <w:t>永續發展因素</w:t>
            </w:r>
          </w:p>
        </w:tc>
        <w:tc>
          <w:tcPr>
            <w:tcW w:w="2566" w:type="dxa"/>
            <w:vAlign w:val="center"/>
          </w:tcPr>
          <w:p w:rsidR="003558BF" w:rsidRPr="002F5B2C" w:rsidRDefault="003558BF" w:rsidP="00DB3670">
            <w:pPr>
              <w:snapToGrid w:val="0"/>
              <w:jc w:val="both"/>
              <w:rPr>
                <w:rFonts w:eastAsia="標楷體"/>
                <w:color w:val="000000"/>
                <w:sz w:val="28"/>
                <w:szCs w:val="28"/>
              </w:rPr>
            </w:pPr>
            <w:r w:rsidRPr="002F5B2C">
              <w:rPr>
                <w:rFonts w:eastAsia="標楷體" w:hAnsi="標楷體" w:hint="eastAsia"/>
                <w:color w:val="000000"/>
                <w:sz w:val="28"/>
                <w:szCs w:val="28"/>
              </w:rPr>
              <w:t>國家永續發展政策</w:t>
            </w:r>
          </w:p>
        </w:tc>
        <w:tc>
          <w:tcPr>
            <w:tcW w:w="5459" w:type="dxa"/>
            <w:vAlign w:val="center"/>
          </w:tcPr>
          <w:p w:rsidR="003558BF" w:rsidRPr="002F5B2C" w:rsidRDefault="003558BF" w:rsidP="00154B0B">
            <w:pPr>
              <w:snapToGrid w:val="0"/>
              <w:spacing w:beforeLines="30" w:afterLines="30" w:line="440" w:lineRule="exact"/>
              <w:jc w:val="both"/>
              <w:rPr>
                <w:rFonts w:eastAsia="標楷體"/>
                <w:bCs/>
                <w:color w:val="000000"/>
                <w:sz w:val="28"/>
                <w:szCs w:val="28"/>
              </w:rPr>
            </w:pPr>
            <w:r w:rsidRPr="002F5B2C">
              <w:rPr>
                <w:rFonts w:eastAsia="標楷體" w:hAnsi="標楷體" w:hint="eastAsia"/>
                <w:color w:val="000000"/>
                <w:sz w:val="28"/>
                <w:szCs w:val="28"/>
              </w:rPr>
              <w:t>本計畫為辦理中央管河川工程，依據行政院</w:t>
            </w:r>
            <w:smartTag w:uri="urn:schemas-microsoft-com:office:smarttags" w:element="chsdate">
              <w:smartTagPr>
                <w:attr w:name="IsROCDate" w:val="False"/>
                <w:attr w:name="IsLunarDate" w:val="False"/>
                <w:attr w:name="Day" w:val="25"/>
                <w:attr w:name="Month" w:val="10"/>
                <w:attr w:name="Year" w:val="1995"/>
              </w:smartTagPr>
              <w:r w:rsidRPr="002F5B2C">
                <w:rPr>
                  <w:rFonts w:eastAsia="標楷體"/>
                  <w:color w:val="000000"/>
                  <w:sz w:val="28"/>
                  <w:szCs w:val="28"/>
                </w:rPr>
                <w:t>95</w:t>
              </w:r>
              <w:r w:rsidRPr="002F5B2C">
                <w:rPr>
                  <w:rFonts w:eastAsia="標楷體" w:hAnsi="標楷體" w:hint="eastAsia"/>
                  <w:color w:val="000000"/>
                  <w:sz w:val="28"/>
                  <w:szCs w:val="28"/>
                </w:rPr>
                <w:t>年</w:t>
              </w:r>
              <w:r w:rsidRPr="002F5B2C">
                <w:rPr>
                  <w:rFonts w:eastAsia="標楷體"/>
                  <w:color w:val="000000"/>
                  <w:sz w:val="28"/>
                  <w:szCs w:val="28"/>
                </w:rPr>
                <w:t>10</w:t>
              </w:r>
              <w:r w:rsidRPr="002F5B2C">
                <w:rPr>
                  <w:rFonts w:eastAsia="標楷體" w:hAnsi="標楷體" w:hint="eastAsia"/>
                  <w:color w:val="000000"/>
                  <w:sz w:val="28"/>
                  <w:szCs w:val="28"/>
                </w:rPr>
                <w:t>月</w:t>
              </w:r>
              <w:r w:rsidRPr="002F5B2C">
                <w:rPr>
                  <w:rFonts w:eastAsia="標楷體"/>
                  <w:color w:val="000000"/>
                  <w:sz w:val="28"/>
                  <w:szCs w:val="28"/>
                </w:rPr>
                <w:t>25</w:t>
              </w:r>
              <w:r w:rsidRPr="002F5B2C">
                <w:rPr>
                  <w:rFonts w:eastAsia="標楷體" w:hAnsi="標楷體" w:hint="eastAsia"/>
                  <w:color w:val="000000"/>
                  <w:sz w:val="28"/>
                  <w:szCs w:val="28"/>
                </w:rPr>
                <w:t>日</w:t>
              </w:r>
            </w:smartTag>
            <w:r w:rsidRPr="002F5B2C">
              <w:rPr>
                <w:rFonts w:eastAsia="標楷體" w:hAnsi="標楷體" w:hint="eastAsia"/>
                <w:color w:val="000000"/>
                <w:sz w:val="28"/>
                <w:szCs w:val="28"/>
              </w:rPr>
              <w:t>第</w:t>
            </w:r>
            <w:r w:rsidRPr="002F5B2C">
              <w:rPr>
                <w:rFonts w:eastAsia="標楷體"/>
                <w:color w:val="000000"/>
                <w:sz w:val="28"/>
                <w:szCs w:val="28"/>
              </w:rPr>
              <w:t>3012</w:t>
            </w:r>
            <w:r w:rsidRPr="002F5B2C">
              <w:rPr>
                <w:rFonts w:eastAsia="標楷體" w:hAnsi="標楷體" w:hint="eastAsia"/>
                <w:color w:val="000000"/>
                <w:sz w:val="28"/>
                <w:szCs w:val="28"/>
              </w:rPr>
              <w:t>次會議通過「</w:t>
            </w:r>
            <w:r w:rsidRPr="002F5B2C">
              <w:rPr>
                <w:rFonts w:eastAsia="標楷體"/>
                <w:color w:val="000000"/>
                <w:sz w:val="28"/>
                <w:szCs w:val="28"/>
              </w:rPr>
              <w:t>2015</w:t>
            </w:r>
            <w:r w:rsidRPr="002F5B2C">
              <w:rPr>
                <w:rFonts w:eastAsia="標楷體" w:hAnsi="標楷體" w:hint="eastAsia"/>
                <w:color w:val="000000"/>
                <w:sz w:val="28"/>
                <w:szCs w:val="28"/>
              </w:rPr>
              <w:t>年經濟發展願景」，希望建構一個免於災害恐懼、高品質的生活環境，以及人性化的永續發展的生活空間，</w:t>
            </w:r>
            <w:r w:rsidRPr="002F5B2C">
              <w:rPr>
                <w:rFonts w:eastAsia="標楷體" w:hAnsi="標楷體" w:hint="eastAsia"/>
                <w:color w:val="000000"/>
                <w:sz w:val="28"/>
                <w:szCs w:val="28"/>
                <w:shd w:val="clear" w:color="auto" w:fill="FFFFFF"/>
              </w:rPr>
              <w:t>符合</w:t>
            </w:r>
            <w:r w:rsidRPr="002F5B2C">
              <w:rPr>
                <w:rFonts w:eastAsia="標楷體" w:hAnsi="標楷體" w:hint="eastAsia"/>
                <w:color w:val="000000"/>
                <w:sz w:val="28"/>
                <w:szCs w:val="28"/>
              </w:rPr>
              <w:t>國家永續發展政策。</w:t>
            </w:r>
          </w:p>
        </w:tc>
      </w:tr>
      <w:tr w:rsidR="003558BF" w:rsidRPr="002F5B2C" w:rsidTr="00DB3670">
        <w:trPr>
          <w:trHeight w:val="6850"/>
        </w:trPr>
        <w:tc>
          <w:tcPr>
            <w:tcW w:w="1620" w:type="dxa"/>
            <w:vMerge/>
            <w:vAlign w:val="center"/>
          </w:tcPr>
          <w:p w:rsidR="003558BF" w:rsidRPr="002F5B2C" w:rsidRDefault="003558BF" w:rsidP="00DB3670">
            <w:pPr>
              <w:snapToGrid w:val="0"/>
              <w:jc w:val="center"/>
              <w:rPr>
                <w:rFonts w:eastAsia="標楷體"/>
                <w:color w:val="000000"/>
                <w:sz w:val="28"/>
                <w:szCs w:val="28"/>
              </w:rPr>
            </w:pPr>
          </w:p>
        </w:tc>
        <w:tc>
          <w:tcPr>
            <w:tcW w:w="2566" w:type="dxa"/>
            <w:vAlign w:val="center"/>
          </w:tcPr>
          <w:p w:rsidR="003558BF" w:rsidRPr="002F5B2C" w:rsidRDefault="003558BF" w:rsidP="00DB3670">
            <w:pPr>
              <w:snapToGrid w:val="0"/>
              <w:ind w:left="11" w:hangingChars="4" w:hanging="11"/>
              <w:jc w:val="both"/>
              <w:rPr>
                <w:rFonts w:eastAsia="標楷體"/>
                <w:color w:val="000000"/>
                <w:sz w:val="28"/>
                <w:szCs w:val="28"/>
              </w:rPr>
            </w:pPr>
            <w:r w:rsidRPr="002F5B2C">
              <w:rPr>
                <w:rFonts w:eastAsia="標楷體" w:hAnsi="標楷體" w:hint="eastAsia"/>
                <w:color w:val="000000"/>
                <w:sz w:val="28"/>
                <w:szCs w:val="28"/>
              </w:rPr>
              <w:t>永續指標</w:t>
            </w:r>
          </w:p>
        </w:tc>
        <w:tc>
          <w:tcPr>
            <w:tcW w:w="5459" w:type="dxa"/>
            <w:vAlign w:val="center"/>
          </w:tcPr>
          <w:p w:rsidR="003558BF" w:rsidRPr="002F5B2C" w:rsidRDefault="003558BF" w:rsidP="00154B0B">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spacing w:beforeLines="30" w:afterLines="30" w:line="440" w:lineRule="exact"/>
              <w:ind w:right="108"/>
              <w:jc w:val="both"/>
              <w:rPr>
                <w:rFonts w:eastAsia="標楷體"/>
                <w:color w:val="000000"/>
                <w:sz w:val="28"/>
                <w:szCs w:val="28"/>
              </w:rPr>
            </w:pPr>
            <w:r w:rsidRPr="002F5B2C">
              <w:rPr>
                <w:rFonts w:eastAsia="標楷體" w:hAnsi="標楷體" w:hint="eastAsia"/>
                <w:color w:val="000000"/>
                <w:sz w:val="28"/>
                <w:szCs w:val="28"/>
              </w:rPr>
              <w:t>我國永續指標之國土資源面向，有關天然災害部分：根據聯合國跨國氣候變遷委員會</w:t>
            </w:r>
            <w:r w:rsidRPr="002F5B2C">
              <w:rPr>
                <w:rFonts w:eastAsia="標楷體"/>
                <w:color w:val="000000"/>
                <w:sz w:val="28"/>
                <w:szCs w:val="28"/>
              </w:rPr>
              <w:t xml:space="preserve">(Intergovernmental Panel on ClimateChange, IPCC) </w:t>
            </w:r>
            <w:r w:rsidRPr="002F5B2C">
              <w:rPr>
                <w:rFonts w:eastAsia="標楷體" w:hAnsi="標楷體" w:hint="eastAsia"/>
                <w:color w:val="000000"/>
                <w:sz w:val="28"/>
                <w:szCs w:val="28"/>
              </w:rPr>
              <w:t>研究報告，全球平均氣溫快速上升之暖化現象與氣候變遷，導致國內外重大氣候災害頻傳，極端氣候機率增加且增強，每年天災死亡人數不斷上升，面臨日益嚴重的災害衝擊與威脅。近年多次颱風及豪雨雨量之「急」、「快」、「大」，已導致臺灣地區淹水及土石流災情日漸頻傳，危害人民生命財產安全。尤其在全球暖化以及氣候變遷的影響下，極端的雨量可能是未來的趨勢，因此本案工程辦理延續性之河段整治，防止河水漫溢，期以降低天然災害之衝擊與影響，達到治水利水及防災減災之目標，以維國家之永續發展與保障人民生命財產安全，符合永續發展指標。</w:t>
            </w:r>
          </w:p>
        </w:tc>
      </w:tr>
      <w:tr w:rsidR="003558BF" w:rsidRPr="002F5B2C" w:rsidTr="00DB3670">
        <w:trPr>
          <w:trHeight w:val="2126"/>
        </w:trPr>
        <w:tc>
          <w:tcPr>
            <w:tcW w:w="1620" w:type="dxa"/>
            <w:vMerge/>
            <w:vAlign w:val="center"/>
          </w:tcPr>
          <w:p w:rsidR="003558BF" w:rsidRPr="002F5B2C" w:rsidRDefault="003558BF" w:rsidP="00DB3670">
            <w:pPr>
              <w:snapToGrid w:val="0"/>
              <w:jc w:val="center"/>
              <w:rPr>
                <w:rFonts w:eastAsia="標楷體"/>
                <w:color w:val="000000"/>
                <w:sz w:val="28"/>
                <w:szCs w:val="28"/>
              </w:rPr>
            </w:pPr>
          </w:p>
        </w:tc>
        <w:tc>
          <w:tcPr>
            <w:tcW w:w="2566" w:type="dxa"/>
            <w:vAlign w:val="center"/>
          </w:tcPr>
          <w:p w:rsidR="003558BF" w:rsidRPr="002F5B2C" w:rsidRDefault="003558BF" w:rsidP="00DB3670">
            <w:pPr>
              <w:snapToGrid w:val="0"/>
              <w:ind w:left="11" w:hangingChars="4" w:hanging="11"/>
              <w:jc w:val="both"/>
              <w:rPr>
                <w:rFonts w:eastAsia="標楷體"/>
                <w:color w:val="000000"/>
                <w:sz w:val="28"/>
                <w:szCs w:val="28"/>
              </w:rPr>
            </w:pPr>
            <w:r w:rsidRPr="002F5B2C">
              <w:rPr>
                <w:rFonts w:eastAsia="標楷體" w:hAnsi="標楷體" w:hint="eastAsia"/>
                <w:color w:val="000000"/>
                <w:sz w:val="28"/>
                <w:szCs w:val="28"/>
              </w:rPr>
              <w:t>國土計畫</w:t>
            </w:r>
          </w:p>
        </w:tc>
        <w:tc>
          <w:tcPr>
            <w:tcW w:w="5459" w:type="dxa"/>
            <w:vAlign w:val="center"/>
          </w:tcPr>
          <w:p w:rsidR="003558BF" w:rsidRPr="00AC47AD" w:rsidRDefault="003558BF" w:rsidP="00154B0B">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spacing w:beforeLines="30" w:afterLines="30" w:line="440" w:lineRule="exact"/>
              <w:ind w:right="108"/>
              <w:rPr>
                <w:rFonts w:eastAsia="標楷體"/>
                <w:color w:val="000000"/>
                <w:sz w:val="28"/>
                <w:szCs w:val="28"/>
              </w:rPr>
            </w:pPr>
            <w:r w:rsidRPr="00AC47AD">
              <w:rPr>
                <w:rFonts w:eastAsia="標楷體" w:hAnsi="標楷體" w:hint="eastAsia"/>
                <w:color w:val="000000"/>
                <w:sz w:val="28"/>
                <w:szCs w:val="28"/>
              </w:rPr>
              <w:t>本案土地係非都市土地，屬</w:t>
            </w:r>
            <w:r w:rsidRPr="00AC47AD">
              <w:rPr>
                <w:rFonts w:eastAsia="標楷體" w:hAnsi="標楷體" w:hint="eastAsia"/>
                <w:bCs/>
                <w:color w:val="000000"/>
                <w:sz w:val="28"/>
                <w:szCs w:val="28"/>
              </w:rPr>
              <w:t>特定農業區農牧用地部分屬河川區，河川區水利用地部分屬特定農業區，河川區交通用地部分屬特定農業區</w:t>
            </w:r>
            <w:r w:rsidRPr="00AC47AD">
              <w:rPr>
                <w:rFonts w:eastAsia="標楷體" w:hAnsi="標楷體" w:hint="eastAsia"/>
                <w:color w:val="000000"/>
                <w:sz w:val="28"/>
                <w:szCs w:val="28"/>
              </w:rPr>
              <w:t>等土地，</w:t>
            </w:r>
            <w:r w:rsidRPr="00AC47AD">
              <w:rPr>
                <w:rFonts w:eastAsia="標楷體" w:hAnsi="標楷體" w:hint="eastAsia"/>
                <w:color w:val="000000"/>
                <w:sz w:val="28"/>
                <w:szCs w:val="28"/>
                <w:shd w:val="clear" w:color="auto" w:fill="FFFFFF"/>
              </w:rPr>
              <w:t>徵收作水利工程使用後，非編定為水利用地之土地，依規定辦理一併變更編定為水利用地，符合非都市土地使用管制、區域計畫及國土計畫</w:t>
            </w:r>
            <w:r w:rsidRPr="00AC47AD">
              <w:rPr>
                <w:rFonts w:eastAsia="標楷體" w:hAnsi="標楷體" w:hint="eastAsia"/>
                <w:color w:val="000000"/>
                <w:sz w:val="28"/>
                <w:szCs w:val="28"/>
              </w:rPr>
              <w:t>。</w:t>
            </w:r>
          </w:p>
        </w:tc>
      </w:tr>
      <w:tr w:rsidR="003558BF" w:rsidRPr="002F5B2C" w:rsidTr="00DB3670">
        <w:trPr>
          <w:trHeight w:val="2014"/>
        </w:trPr>
        <w:tc>
          <w:tcPr>
            <w:tcW w:w="1620" w:type="dxa"/>
            <w:vAlign w:val="center"/>
          </w:tcPr>
          <w:p w:rsidR="003558BF" w:rsidRPr="002F5B2C" w:rsidRDefault="003558BF" w:rsidP="00DB3670">
            <w:pPr>
              <w:snapToGrid w:val="0"/>
              <w:jc w:val="center"/>
              <w:rPr>
                <w:rFonts w:eastAsia="標楷體"/>
                <w:color w:val="000000"/>
                <w:sz w:val="28"/>
                <w:szCs w:val="28"/>
              </w:rPr>
            </w:pPr>
            <w:r w:rsidRPr="002F5B2C">
              <w:rPr>
                <w:rFonts w:eastAsia="標楷體" w:hAnsi="標楷體" w:hint="eastAsia"/>
                <w:color w:val="000000"/>
                <w:sz w:val="28"/>
                <w:szCs w:val="28"/>
              </w:rPr>
              <w:t>其他因素</w:t>
            </w:r>
          </w:p>
        </w:tc>
        <w:tc>
          <w:tcPr>
            <w:tcW w:w="2566" w:type="dxa"/>
            <w:vAlign w:val="center"/>
          </w:tcPr>
          <w:p w:rsidR="003558BF" w:rsidRPr="002F5B2C" w:rsidRDefault="003558BF" w:rsidP="00DB3670">
            <w:pPr>
              <w:snapToGrid w:val="0"/>
              <w:ind w:left="11" w:hangingChars="4" w:hanging="11"/>
              <w:jc w:val="both"/>
              <w:rPr>
                <w:rFonts w:eastAsia="標楷體"/>
                <w:color w:val="000000"/>
                <w:sz w:val="28"/>
                <w:szCs w:val="28"/>
              </w:rPr>
            </w:pPr>
            <w:r w:rsidRPr="002F5B2C">
              <w:rPr>
                <w:rFonts w:eastAsia="標楷體" w:hAnsi="標楷體" w:hint="eastAsia"/>
                <w:color w:val="000000"/>
                <w:sz w:val="28"/>
                <w:szCs w:val="28"/>
              </w:rPr>
              <w:t>依徵收計畫個別情形，認為適當或應加以評估參考之事項。</w:t>
            </w:r>
          </w:p>
        </w:tc>
        <w:tc>
          <w:tcPr>
            <w:tcW w:w="5459" w:type="dxa"/>
            <w:vAlign w:val="center"/>
          </w:tcPr>
          <w:p w:rsidR="003558BF" w:rsidRPr="00AC47AD" w:rsidRDefault="003558BF" w:rsidP="00154B0B">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spacing w:beforeLines="30" w:afterLines="30" w:line="440" w:lineRule="exact"/>
              <w:ind w:right="108"/>
              <w:rPr>
                <w:rFonts w:eastAsia="標楷體"/>
                <w:color w:val="000000"/>
                <w:sz w:val="28"/>
                <w:szCs w:val="28"/>
              </w:rPr>
            </w:pPr>
            <w:r w:rsidRPr="00AC47AD">
              <w:rPr>
                <w:rFonts w:eastAsia="標楷體" w:hint="eastAsia"/>
                <w:color w:val="000000"/>
                <w:sz w:val="28"/>
                <w:szCs w:val="28"/>
              </w:rPr>
              <w:t>本河段因淤積嚴重</w:t>
            </w:r>
            <w:r w:rsidRPr="00AC47AD">
              <w:rPr>
                <w:rFonts w:eastAsia="標楷體" w:hAnsi="標楷體" w:hint="eastAsia"/>
                <w:color w:val="000000"/>
                <w:sz w:val="28"/>
                <w:szCs w:val="28"/>
              </w:rPr>
              <w:t>，</w:t>
            </w:r>
            <w:r w:rsidRPr="00AC47AD">
              <w:rPr>
                <w:rFonts w:ascii="標楷體" w:eastAsia="標楷體" w:hAnsi="標楷體" w:hint="eastAsia"/>
                <w:color w:val="000000"/>
                <w:sz w:val="28"/>
                <w:szCs w:val="28"/>
              </w:rPr>
              <w:t>現有堤防高度不足，颱風暴雨季節易發生溪水溢淹情形，</w:t>
            </w:r>
            <w:r w:rsidRPr="00AC47AD">
              <w:rPr>
                <w:rFonts w:eastAsia="標楷體" w:hAnsi="標楷體" w:hint="eastAsia"/>
                <w:color w:val="000000"/>
                <w:sz w:val="28"/>
                <w:szCs w:val="28"/>
              </w:rPr>
              <w:t>地方期盼儘速辦理本河段加高加強工程，以提升堤後地區居民生命財產之安全。</w:t>
            </w:r>
          </w:p>
        </w:tc>
      </w:tr>
      <w:tr w:rsidR="003558BF" w:rsidRPr="002F5B2C" w:rsidTr="00DB3670">
        <w:trPr>
          <w:trHeight w:val="508"/>
        </w:trPr>
        <w:tc>
          <w:tcPr>
            <w:tcW w:w="1620" w:type="dxa"/>
            <w:vAlign w:val="center"/>
          </w:tcPr>
          <w:p w:rsidR="003558BF" w:rsidRPr="002F5B2C" w:rsidRDefault="003558BF" w:rsidP="00DB3670">
            <w:pPr>
              <w:snapToGrid w:val="0"/>
              <w:jc w:val="center"/>
              <w:rPr>
                <w:rFonts w:eastAsia="標楷體"/>
                <w:color w:val="000000"/>
                <w:sz w:val="28"/>
                <w:szCs w:val="28"/>
              </w:rPr>
            </w:pPr>
          </w:p>
          <w:p w:rsidR="003558BF" w:rsidRPr="002F5B2C" w:rsidRDefault="003558BF" w:rsidP="00DB3670">
            <w:pPr>
              <w:snapToGrid w:val="0"/>
              <w:jc w:val="center"/>
              <w:rPr>
                <w:rFonts w:eastAsia="標楷體"/>
                <w:color w:val="000000"/>
                <w:sz w:val="28"/>
                <w:szCs w:val="28"/>
              </w:rPr>
            </w:pPr>
            <w:r w:rsidRPr="002F5B2C">
              <w:rPr>
                <w:rFonts w:eastAsia="標楷體" w:hAnsi="標楷體" w:hint="eastAsia"/>
                <w:color w:val="000000"/>
                <w:sz w:val="28"/>
                <w:szCs w:val="28"/>
              </w:rPr>
              <w:t>綜合評估分析</w:t>
            </w:r>
          </w:p>
        </w:tc>
        <w:tc>
          <w:tcPr>
            <w:tcW w:w="8025" w:type="dxa"/>
            <w:gridSpan w:val="2"/>
          </w:tcPr>
          <w:p w:rsidR="003558BF" w:rsidRPr="002F5B2C" w:rsidRDefault="003558BF" w:rsidP="00DB3670">
            <w:pPr>
              <w:snapToGrid w:val="0"/>
              <w:rPr>
                <w:rFonts w:eastAsia="標楷體"/>
                <w:color w:val="000000"/>
                <w:sz w:val="28"/>
                <w:szCs w:val="28"/>
              </w:rPr>
            </w:pPr>
            <w:r w:rsidRPr="002F5B2C">
              <w:rPr>
                <w:rFonts w:eastAsia="標楷體" w:hAnsi="標楷體" w:hint="eastAsia"/>
                <w:color w:val="000000"/>
                <w:sz w:val="28"/>
                <w:szCs w:val="28"/>
              </w:rPr>
              <w:t>本工程符合下列公益性、必要性、適當性及合法性，經評估應屬適當：</w:t>
            </w:r>
          </w:p>
          <w:p w:rsidR="003558BF" w:rsidRPr="002F5B2C" w:rsidRDefault="003558BF" w:rsidP="0075067A">
            <w:pPr>
              <w:snapToGrid w:val="0"/>
              <w:ind w:leftChars="10" w:left="136" w:hangingChars="40" w:hanging="112"/>
              <w:rPr>
                <w:rFonts w:eastAsia="標楷體"/>
                <w:color w:val="000000"/>
                <w:sz w:val="28"/>
                <w:szCs w:val="28"/>
              </w:rPr>
            </w:pPr>
            <w:r w:rsidRPr="002F5B2C">
              <w:rPr>
                <w:rFonts w:eastAsia="標楷體"/>
                <w:color w:val="000000"/>
                <w:sz w:val="28"/>
                <w:szCs w:val="28"/>
              </w:rPr>
              <w:t>1.</w:t>
            </w:r>
            <w:r w:rsidRPr="002F5B2C">
              <w:rPr>
                <w:rFonts w:eastAsia="標楷體" w:hAnsi="標楷體" w:hint="eastAsia"/>
                <w:color w:val="000000"/>
                <w:sz w:val="28"/>
                <w:szCs w:val="28"/>
              </w:rPr>
              <w:t>公益性：</w:t>
            </w:r>
          </w:p>
          <w:p w:rsidR="003558BF" w:rsidRPr="00AC47AD" w:rsidRDefault="003558BF" w:rsidP="0075067A">
            <w:pPr>
              <w:snapToGrid w:val="0"/>
              <w:ind w:leftChars="110" w:left="264" w:firstLineChars="4" w:firstLine="11"/>
              <w:rPr>
                <w:rFonts w:eastAsia="標楷體"/>
                <w:color w:val="000000"/>
                <w:sz w:val="28"/>
                <w:szCs w:val="28"/>
              </w:rPr>
            </w:pPr>
            <w:r w:rsidRPr="002F5B2C">
              <w:rPr>
                <w:rFonts w:eastAsia="標楷體" w:hAnsi="標楷體" w:hint="eastAsia"/>
                <w:color w:val="000000"/>
                <w:sz w:val="28"/>
                <w:szCs w:val="28"/>
              </w:rPr>
              <w:t>本工程為水利防洪工程，其公益性目的為保障人民生命財產、減少災害損失，並滿足當地居民對生活環境及安全之需求；本案徵收私有土地興建堤防工程後，除有效整治</w:t>
            </w:r>
            <w:r w:rsidRPr="00AC47AD">
              <w:rPr>
                <w:rFonts w:eastAsia="標楷體" w:hAnsi="標楷體" w:hint="eastAsia"/>
                <w:color w:val="000000"/>
                <w:sz w:val="28"/>
                <w:szCs w:val="28"/>
              </w:rPr>
              <w:t>石牛溪水患，減少洪氾損失外，並可增加當地居民親水環境，改善綠化環境景觀</w:t>
            </w:r>
            <w:r w:rsidRPr="00AC47AD">
              <w:rPr>
                <w:rFonts w:ascii="標楷體" w:eastAsia="標楷體" w:hAnsi="標楷體" w:cs="Arial" w:hint="eastAsia"/>
                <w:color w:val="000000"/>
                <w:sz w:val="28"/>
                <w:szCs w:val="28"/>
              </w:rPr>
              <w:t>，提供居民活動休憩空間</w:t>
            </w:r>
            <w:r w:rsidRPr="00AC47AD">
              <w:rPr>
                <w:rFonts w:eastAsia="標楷體" w:hAnsi="標楷體" w:hint="eastAsia"/>
                <w:color w:val="000000"/>
                <w:sz w:val="28"/>
                <w:szCs w:val="28"/>
              </w:rPr>
              <w:t>，間接提升人民生活品質及提升土地利用價值，促進水岸土地合理利用，當有助於本事業公益性目的之達成。</w:t>
            </w:r>
          </w:p>
          <w:p w:rsidR="003558BF" w:rsidRPr="00AC47AD" w:rsidRDefault="003558BF" w:rsidP="0075067A">
            <w:pPr>
              <w:snapToGrid w:val="0"/>
              <w:ind w:leftChars="10" w:left="262" w:hangingChars="85" w:hanging="238"/>
              <w:rPr>
                <w:rFonts w:eastAsia="標楷體"/>
                <w:color w:val="000000"/>
                <w:sz w:val="28"/>
                <w:szCs w:val="28"/>
              </w:rPr>
            </w:pPr>
            <w:r w:rsidRPr="00AC47AD">
              <w:rPr>
                <w:rFonts w:eastAsia="標楷體"/>
                <w:color w:val="000000"/>
                <w:sz w:val="28"/>
                <w:szCs w:val="28"/>
              </w:rPr>
              <w:t>2.</w:t>
            </w:r>
            <w:r w:rsidRPr="00AC47AD">
              <w:rPr>
                <w:rFonts w:eastAsia="標楷體" w:hAnsi="標楷體" w:hint="eastAsia"/>
                <w:color w:val="000000"/>
                <w:sz w:val="28"/>
                <w:szCs w:val="28"/>
              </w:rPr>
              <w:t>必要性：</w:t>
            </w:r>
          </w:p>
          <w:p w:rsidR="003558BF" w:rsidRPr="00AC47AD" w:rsidRDefault="003558BF" w:rsidP="0075067A">
            <w:pPr>
              <w:snapToGrid w:val="0"/>
              <w:ind w:leftChars="120" w:left="299" w:hangingChars="4" w:hanging="11"/>
              <w:rPr>
                <w:rFonts w:eastAsia="標楷體"/>
                <w:color w:val="000000"/>
                <w:sz w:val="28"/>
                <w:szCs w:val="28"/>
              </w:rPr>
            </w:pPr>
            <w:r w:rsidRPr="00AC47AD">
              <w:rPr>
                <w:rFonts w:eastAsia="標楷體" w:hAnsi="標楷體" w:hint="eastAsia"/>
                <w:color w:val="000000"/>
                <w:sz w:val="28"/>
                <w:szCs w:val="28"/>
              </w:rPr>
              <w:t>為調整河道坡降及避免汛期間該河床遭洪水沖刷加劇，影響橋樑及河防設施安全，需興辦相關水利設施以疏導水流及增加通洪斷面，故有其必要性，倘不執行本工程，會影響石牛溪本河段地區防汛安全，經評估當地居民之經濟上損失及防汛安全兩相權衡後，仍以居民之生命財產安全需求為重，故仍須執行本工程；本工程係屬永久性建設，</w:t>
            </w:r>
            <w:r w:rsidRPr="00AC47AD">
              <w:rPr>
                <w:rFonts w:eastAsia="標楷體" w:hAnsi="標楷體" w:hint="eastAsia"/>
                <w:bCs/>
                <w:color w:val="000000"/>
                <w:sz w:val="28"/>
                <w:szCs w:val="28"/>
              </w:rPr>
              <w:t>評估應以取得土地所有權較符合民眾期望，</w:t>
            </w:r>
            <w:r w:rsidRPr="00AC47AD">
              <w:rPr>
                <w:rFonts w:eastAsia="標楷體" w:hAnsi="標楷體" w:hint="eastAsia"/>
                <w:color w:val="000000"/>
                <w:sz w:val="28"/>
                <w:szCs w:val="28"/>
              </w:rPr>
              <w:t>故以下列方式，經研判為不可行，分述如下：</w:t>
            </w:r>
            <w:r w:rsidRPr="00AC47AD">
              <w:rPr>
                <w:rFonts w:eastAsia="標楷體"/>
                <w:color w:val="000000"/>
                <w:sz w:val="28"/>
                <w:szCs w:val="28"/>
              </w:rPr>
              <w:t>(1)</w:t>
            </w:r>
            <w:r w:rsidRPr="00AC47AD">
              <w:rPr>
                <w:rFonts w:eastAsia="標楷體" w:hAnsi="標楷體" w:hint="eastAsia"/>
                <w:color w:val="000000"/>
                <w:sz w:val="28"/>
                <w:szCs w:val="28"/>
              </w:rPr>
              <w:t>信託、委託經營、聯合開發、委託開發、合作經營等方式：上開方式雖係公私合作共同進行開發建設方式之一，惟本工程具有公益性質，不適用以報酬及收入評估。</w:t>
            </w:r>
            <w:r w:rsidRPr="00AC47AD">
              <w:rPr>
                <w:rFonts w:eastAsia="標楷體"/>
                <w:color w:val="000000"/>
                <w:sz w:val="28"/>
                <w:szCs w:val="28"/>
              </w:rPr>
              <w:t>(2)</w:t>
            </w:r>
            <w:r w:rsidRPr="00AC47AD">
              <w:rPr>
                <w:rFonts w:eastAsia="標楷體" w:hAnsi="標楷體" w:hint="eastAsia"/>
                <w:color w:val="000000"/>
                <w:sz w:val="28"/>
                <w:szCs w:val="28"/>
              </w:rPr>
              <w:t>設定地上權、租用等方式：本案工程係屬永久性建設，為利河川長期防洪治理計畫之順遂，應以取得土地所有權兼顧公益及私權維護，無法考慮以設定地上權、租用等方式取得土地。</w:t>
            </w:r>
            <w:r w:rsidRPr="00AC47AD">
              <w:rPr>
                <w:rFonts w:eastAsia="標楷體"/>
                <w:color w:val="000000"/>
                <w:sz w:val="28"/>
                <w:szCs w:val="28"/>
              </w:rPr>
              <w:t>(3)</w:t>
            </w:r>
            <w:r w:rsidRPr="00AC47AD">
              <w:rPr>
                <w:rFonts w:eastAsia="標楷體" w:hAnsi="標楷體" w:hint="eastAsia"/>
                <w:color w:val="000000"/>
                <w:sz w:val="28"/>
                <w:szCs w:val="28"/>
              </w:rPr>
              <w:t>捐贈：私人捐贈雖係公有土地來源之一，但仍須視土地所有權人意願主動提出，本案迄今尚未接獲土地所有權人願意捐贈土地之意思表示。</w:t>
            </w:r>
            <w:r w:rsidRPr="00AC47AD">
              <w:rPr>
                <w:rFonts w:eastAsia="標楷體"/>
                <w:color w:val="000000"/>
                <w:sz w:val="28"/>
                <w:szCs w:val="28"/>
              </w:rPr>
              <w:t>(4)</w:t>
            </w:r>
            <w:r w:rsidRPr="00AC47AD">
              <w:rPr>
                <w:rFonts w:eastAsia="標楷體" w:hAnsi="標楷體" w:hint="eastAsia"/>
                <w:color w:val="000000"/>
                <w:sz w:val="28"/>
                <w:szCs w:val="28"/>
              </w:rPr>
              <w:t>公私有土地交換</w:t>
            </w:r>
            <w:r w:rsidRPr="00AC47AD">
              <w:rPr>
                <w:rFonts w:eastAsia="標楷體"/>
                <w:color w:val="000000"/>
                <w:sz w:val="28"/>
                <w:szCs w:val="28"/>
              </w:rPr>
              <w:t>(</w:t>
            </w:r>
            <w:r w:rsidRPr="00AC47AD">
              <w:rPr>
                <w:rFonts w:eastAsia="標楷體" w:hAnsi="標楷體" w:hint="eastAsia"/>
                <w:color w:val="000000"/>
                <w:sz w:val="28"/>
                <w:szCs w:val="28"/>
              </w:rPr>
              <w:t>以地易地</w:t>
            </w:r>
            <w:r w:rsidRPr="00AC47AD">
              <w:rPr>
                <w:rFonts w:eastAsia="標楷體"/>
                <w:color w:val="000000"/>
                <w:sz w:val="28"/>
                <w:szCs w:val="28"/>
              </w:rPr>
              <w:t>)</w:t>
            </w:r>
            <w:r w:rsidRPr="00AC47AD">
              <w:rPr>
                <w:rFonts w:eastAsia="標楷體" w:hAnsi="標楷體" w:hint="eastAsia"/>
                <w:color w:val="000000"/>
                <w:sz w:val="28"/>
                <w:szCs w:val="28"/>
              </w:rPr>
              <w:t>：本局所承辦業務為水利防洪工程，所取得之土地均須作為水利防洪工程所需使用，係為水利用地，並無多餘之土地可供交換，因此以地易地事宜，尚無從辦理。</w:t>
            </w:r>
            <w:r w:rsidRPr="00AC47AD">
              <w:rPr>
                <w:rFonts w:eastAsia="標楷體"/>
                <w:color w:val="000000"/>
                <w:sz w:val="28"/>
                <w:szCs w:val="28"/>
              </w:rPr>
              <w:t>(5)</w:t>
            </w:r>
            <w:r w:rsidRPr="00AC47AD">
              <w:rPr>
                <w:rFonts w:eastAsia="標楷體" w:hAnsi="標楷體" w:hint="eastAsia"/>
                <w:color w:val="000000"/>
                <w:sz w:val="28"/>
              </w:rPr>
              <w:t>容積移轉：水利法第</w:t>
            </w:r>
            <w:r w:rsidRPr="00AC47AD">
              <w:rPr>
                <w:rFonts w:eastAsia="標楷體"/>
                <w:color w:val="000000"/>
                <w:sz w:val="28"/>
              </w:rPr>
              <w:t>82</w:t>
            </w:r>
            <w:r w:rsidRPr="00AC47AD">
              <w:rPr>
                <w:rFonts w:eastAsia="標楷體" w:hAnsi="標楷體" w:hint="eastAsia"/>
                <w:color w:val="000000"/>
                <w:sz w:val="28"/>
              </w:rPr>
              <w:t>條規定河川區域內符合規定之私有土地得辦理容積移轉部分，因本案土地非位於都市計畫範圍內，無從適用</w:t>
            </w:r>
            <w:r w:rsidRPr="00AC47AD">
              <w:rPr>
                <w:rFonts w:eastAsia="標楷體" w:hAnsi="標楷體" w:hint="eastAsia"/>
                <w:color w:val="000000"/>
                <w:sz w:val="28"/>
                <w:szCs w:val="28"/>
              </w:rPr>
              <w:t>。本工程所須土地已考量通洪需求及工程設計所需範圍，已無法再縮小寬度，又地方期盼興建本案工程以整治當地水患已久，故本案土地之徵收有其必要性。</w:t>
            </w:r>
          </w:p>
          <w:p w:rsidR="003558BF" w:rsidRPr="00AC47AD" w:rsidRDefault="003558BF" w:rsidP="0075067A">
            <w:pPr>
              <w:snapToGrid w:val="0"/>
              <w:ind w:leftChars="29" w:left="773" w:hangingChars="251" w:hanging="703"/>
              <w:rPr>
                <w:rFonts w:eastAsia="標楷體"/>
                <w:color w:val="000000"/>
                <w:sz w:val="28"/>
                <w:szCs w:val="28"/>
              </w:rPr>
            </w:pPr>
            <w:r w:rsidRPr="00AC47AD">
              <w:rPr>
                <w:rFonts w:eastAsia="標楷體"/>
                <w:color w:val="000000"/>
                <w:sz w:val="28"/>
                <w:szCs w:val="28"/>
              </w:rPr>
              <w:t>3.</w:t>
            </w:r>
            <w:r w:rsidRPr="00AC47AD">
              <w:rPr>
                <w:rFonts w:eastAsia="標楷體" w:hAnsi="標楷體" w:hint="eastAsia"/>
                <w:color w:val="000000"/>
                <w:sz w:val="28"/>
                <w:szCs w:val="28"/>
              </w:rPr>
              <w:t>適當性：</w:t>
            </w:r>
          </w:p>
          <w:p w:rsidR="003558BF" w:rsidRPr="00B506C2" w:rsidRDefault="003558BF" w:rsidP="00B506C2">
            <w:pPr>
              <w:snapToGrid w:val="0"/>
              <w:ind w:leftChars="130" w:left="334" w:hangingChars="8" w:hanging="22"/>
              <w:jc w:val="both"/>
              <w:rPr>
                <w:rFonts w:eastAsia="標楷體"/>
                <w:sz w:val="28"/>
                <w:szCs w:val="28"/>
              </w:rPr>
            </w:pPr>
            <w:r w:rsidRPr="00AC47AD">
              <w:rPr>
                <w:rFonts w:eastAsia="標楷體" w:hAnsi="標楷體" w:hint="eastAsia"/>
                <w:color w:val="000000"/>
                <w:sz w:val="28"/>
                <w:szCs w:val="28"/>
              </w:rPr>
              <w:t>本案工程保護標準係依</w:t>
            </w:r>
            <w:r w:rsidRPr="00AC47AD">
              <w:rPr>
                <w:rFonts w:ascii="標楷體" w:eastAsia="標楷體" w:hAnsi="標楷體" w:cs="Arial" w:hint="eastAsia"/>
                <w:color w:val="000000"/>
                <w:sz w:val="28"/>
                <w:szCs w:val="28"/>
              </w:rPr>
              <w:t>石牛</w:t>
            </w:r>
            <w:r w:rsidRPr="00AC47AD">
              <w:rPr>
                <w:rFonts w:eastAsia="標楷體" w:hAnsi="標楷體" w:hint="eastAsia"/>
                <w:color w:val="000000"/>
                <w:sz w:val="28"/>
                <w:szCs w:val="28"/>
              </w:rPr>
              <w:t>溪規劃報告之</w:t>
            </w:r>
            <w:r w:rsidRPr="00AC47AD">
              <w:rPr>
                <w:rFonts w:eastAsia="標楷體"/>
                <w:color w:val="000000"/>
                <w:sz w:val="28"/>
                <w:szCs w:val="28"/>
              </w:rPr>
              <w:t>25</w:t>
            </w:r>
            <w:r w:rsidRPr="00AC47AD">
              <w:rPr>
                <w:rFonts w:eastAsia="標楷體" w:hAnsi="標楷體" w:hint="eastAsia"/>
                <w:color w:val="000000"/>
                <w:sz w:val="28"/>
                <w:szCs w:val="28"/>
              </w:rPr>
              <w:t>年重現期距洪水保護標準設計，其設計係為達到其整體治理保護標準之最小寬度，已是對人民損害最少方案，案內所使用土地均為治理本段</w:t>
            </w:r>
            <w:r w:rsidRPr="002F5B2C">
              <w:rPr>
                <w:rFonts w:eastAsia="標楷體" w:hAnsi="標楷體" w:hint="eastAsia"/>
                <w:color w:val="000000"/>
                <w:sz w:val="28"/>
                <w:szCs w:val="28"/>
              </w:rPr>
              <w:t>河道之所必需，經評估無法以價購或徵收以外之方式取得用地以達成治理目的。工程施工完成後可減少淹水情形，保障周邊人民生命安全及財產權，減少每年洪水氾濫造成農作損失之程度，又可提供防汛道路供農產品運輸使用，長期而言可改善該地區周邊居民生活條件，對社會整體環境之發展有益，本案所產生之防汛安全及改善當地居民生活條件之公益性應大於因徵收而造成居民經濟損失之私益，本案應具有適當性</w:t>
            </w:r>
            <w:r w:rsidRPr="00B506C2">
              <w:rPr>
                <w:rFonts w:ascii="標楷體" w:eastAsia="標楷體" w:hAnsi="標楷體" w:hint="eastAsia"/>
                <w:sz w:val="28"/>
                <w:szCs w:val="28"/>
              </w:rPr>
              <w:t>與合理性</w:t>
            </w:r>
            <w:r w:rsidRPr="00B506C2">
              <w:rPr>
                <w:rFonts w:eastAsia="標楷體" w:hAnsi="標楷體" w:hint="eastAsia"/>
                <w:sz w:val="28"/>
                <w:szCs w:val="28"/>
              </w:rPr>
              <w:t>。</w:t>
            </w:r>
          </w:p>
          <w:p w:rsidR="003558BF" w:rsidRPr="002F5B2C" w:rsidRDefault="003558BF" w:rsidP="00B506C2">
            <w:pPr>
              <w:snapToGrid w:val="0"/>
              <w:ind w:leftChars="-2" w:left="-5" w:firstLineChars="42" w:firstLine="118"/>
              <w:rPr>
                <w:rFonts w:eastAsia="標楷體"/>
                <w:color w:val="000000"/>
                <w:sz w:val="28"/>
                <w:szCs w:val="28"/>
              </w:rPr>
            </w:pPr>
            <w:r w:rsidRPr="002F5B2C">
              <w:rPr>
                <w:rFonts w:eastAsia="標楷體"/>
                <w:color w:val="000000"/>
                <w:sz w:val="28"/>
                <w:szCs w:val="28"/>
              </w:rPr>
              <w:t>4.</w:t>
            </w:r>
            <w:r w:rsidRPr="002F5B2C">
              <w:rPr>
                <w:rFonts w:eastAsia="標楷體" w:hAnsi="標楷體" w:hint="eastAsia"/>
                <w:color w:val="000000"/>
                <w:sz w:val="28"/>
                <w:szCs w:val="28"/>
              </w:rPr>
              <w:t>合法性：</w:t>
            </w:r>
            <w:r w:rsidRPr="002F5B2C">
              <w:rPr>
                <w:rFonts w:eastAsia="標楷體"/>
                <w:color w:val="000000"/>
                <w:sz w:val="28"/>
                <w:szCs w:val="28"/>
              </w:rPr>
              <w:t xml:space="preserve">  </w:t>
            </w:r>
          </w:p>
          <w:p w:rsidR="003558BF" w:rsidRPr="002F5B2C" w:rsidRDefault="003558BF" w:rsidP="00B506C2">
            <w:pPr>
              <w:snapToGrid w:val="0"/>
              <w:ind w:leftChars="140" w:left="336"/>
              <w:rPr>
                <w:rFonts w:eastAsia="標楷體"/>
                <w:color w:val="000000"/>
                <w:sz w:val="28"/>
                <w:szCs w:val="28"/>
              </w:rPr>
            </w:pPr>
            <w:r w:rsidRPr="002F5B2C">
              <w:rPr>
                <w:rFonts w:eastAsia="標楷體" w:hAnsi="標楷體" w:hint="eastAsia"/>
                <w:color w:val="000000"/>
                <w:sz w:val="28"/>
                <w:szCs w:val="28"/>
              </w:rPr>
              <w:t>本工程依據土地徵收條例第</w:t>
            </w:r>
            <w:r w:rsidRPr="002F5B2C">
              <w:rPr>
                <w:rFonts w:eastAsia="標楷體"/>
                <w:color w:val="000000"/>
                <w:sz w:val="28"/>
                <w:szCs w:val="28"/>
              </w:rPr>
              <w:t>3</w:t>
            </w:r>
            <w:r w:rsidRPr="002F5B2C">
              <w:rPr>
                <w:rFonts w:eastAsia="標楷體" w:hAnsi="標楷體" w:hint="eastAsia"/>
                <w:color w:val="000000"/>
                <w:sz w:val="28"/>
                <w:szCs w:val="28"/>
              </w:rPr>
              <w:t>條第</w:t>
            </w:r>
            <w:r w:rsidRPr="002F5B2C">
              <w:rPr>
                <w:rFonts w:eastAsia="標楷體"/>
                <w:color w:val="000000"/>
                <w:sz w:val="28"/>
                <w:szCs w:val="28"/>
              </w:rPr>
              <w:t>4</w:t>
            </w:r>
            <w:r w:rsidRPr="002F5B2C">
              <w:rPr>
                <w:rFonts w:eastAsia="標楷體" w:hAnsi="標楷體" w:hint="eastAsia"/>
                <w:color w:val="000000"/>
                <w:sz w:val="28"/>
                <w:szCs w:val="28"/>
              </w:rPr>
              <w:t>款及水利法第</w:t>
            </w:r>
            <w:r w:rsidRPr="002F5B2C">
              <w:rPr>
                <w:rFonts w:eastAsia="標楷體"/>
                <w:color w:val="000000"/>
                <w:sz w:val="28"/>
                <w:szCs w:val="28"/>
              </w:rPr>
              <w:t>82</w:t>
            </w:r>
            <w:r w:rsidRPr="002F5B2C">
              <w:rPr>
                <w:rFonts w:eastAsia="標楷體" w:hAnsi="標楷體" w:hint="eastAsia"/>
                <w:color w:val="000000"/>
                <w:sz w:val="28"/>
                <w:szCs w:val="28"/>
              </w:rPr>
              <w:t>條之規定辦理用地取得，用地徵收範圍係依據已公告之用地範圍線辦理。</w:t>
            </w:r>
          </w:p>
        </w:tc>
      </w:tr>
    </w:tbl>
    <w:p w:rsidR="003558BF" w:rsidRPr="002F5B2C" w:rsidRDefault="003558BF" w:rsidP="00615425">
      <w:pPr>
        <w:pStyle w:val="BodyText"/>
        <w:adjustRightInd w:val="0"/>
        <w:snapToGrid w:val="0"/>
        <w:spacing w:line="440" w:lineRule="exact"/>
        <w:jc w:val="both"/>
        <w:rPr>
          <w:b w:val="0"/>
          <w:color w:val="000000"/>
        </w:rPr>
      </w:pPr>
    </w:p>
    <w:sectPr w:rsidR="003558BF" w:rsidRPr="002F5B2C" w:rsidSect="00E12994">
      <w:footerReference w:type="even" r:id="rId7"/>
      <w:footerReference w:type="default" r:id="rId8"/>
      <w:pgSz w:w="11907" w:h="16840" w:code="9"/>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8BF" w:rsidRDefault="003558BF">
      <w:r>
        <w:separator/>
      </w:r>
    </w:p>
  </w:endnote>
  <w:endnote w:type="continuationSeparator" w:id="0">
    <w:p w:rsidR="003558BF" w:rsidRDefault="00355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BF" w:rsidRDefault="003558BF" w:rsidP="00D11C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58BF" w:rsidRDefault="003558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BF" w:rsidRDefault="003558BF" w:rsidP="00D11C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558BF" w:rsidRDefault="00355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8BF" w:rsidRDefault="003558BF">
      <w:r>
        <w:separator/>
      </w:r>
    </w:p>
  </w:footnote>
  <w:footnote w:type="continuationSeparator" w:id="0">
    <w:p w:rsidR="003558BF" w:rsidRDefault="003558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6FBC"/>
    <w:multiLevelType w:val="hybridMultilevel"/>
    <w:tmpl w:val="6E52D28C"/>
    <w:lvl w:ilvl="0" w:tplc="1A20B16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59203D0"/>
    <w:multiLevelType w:val="hybridMultilevel"/>
    <w:tmpl w:val="4610321E"/>
    <w:lvl w:ilvl="0" w:tplc="0B96E7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8E8188D"/>
    <w:multiLevelType w:val="hybridMultilevel"/>
    <w:tmpl w:val="5D7CBF2C"/>
    <w:lvl w:ilvl="0" w:tplc="A49A1C26">
      <w:start w:val="1"/>
      <w:numFmt w:val="taiwaneseCountingThousand"/>
      <w:lvlText w:val="%1、"/>
      <w:lvlJc w:val="left"/>
      <w:pPr>
        <w:tabs>
          <w:tab w:val="num" w:pos="720"/>
        </w:tabs>
        <w:ind w:left="720" w:hanging="720"/>
      </w:pPr>
      <w:rPr>
        <w:rFonts w:cs="Times New Roman" w:hint="default"/>
      </w:rPr>
    </w:lvl>
    <w:lvl w:ilvl="1" w:tplc="673A9A4C">
      <w:start w:val="1"/>
      <w:numFmt w:val="taiwaneseCountingThousand"/>
      <w:lvlText w:val="(%2)"/>
      <w:lvlJc w:val="left"/>
      <w:pPr>
        <w:tabs>
          <w:tab w:val="num" w:pos="986"/>
        </w:tabs>
        <w:ind w:left="1161" w:hanging="681"/>
      </w:pPr>
      <w:rPr>
        <w:rFonts w:cs="Times New Roman" w:hint="eastAsia"/>
      </w:rPr>
    </w:lvl>
    <w:lvl w:ilvl="2" w:tplc="0409000F">
      <w:start w:val="1"/>
      <w:numFmt w:val="decimal"/>
      <w:lvlText w:val="%3."/>
      <w:lvlJc w:val="left"/>
      <w:pPr>
        <w:tabs>
          <w:tab w:val="num" w:pos="1440"/>
        </w:tabs>
        <w:ind w:left="1440" w:hanging="480"/>
      </w:pPr>
      <w:rPr>
        <w:rFonts w:cs="Times New Roman" w:hint="default"/>
      </w:rPr>
    </w:lvl>
    <w:lvl w:ilvl="3" w:tplc="0409000F">
      <w:start w:val="1"/>
      <w:numFmt w:val="decimal"/>
      <w:lvlText w:val="%4."/>
      <w:lvlJc w:val="left"/>
      <w:pPr>
        <w:tabs>
          <w:tab w:val="num" w:pos="1440"/>
        </w:tabs>
        <w:ind w:left="1440" w:hanging="480"/>
      </w:pPr>
      <w:rPr>
        <w:rFonts w:cs="Times New Roman" w:hint="default"/>
      </w:rPr>
    </w:lvl>
    <w:lvl w:ilvl="4" w:tplc="AEAC6AB4">
      <w:start w:val="1"/>
      <w:numFmt w:val="decimal"/>
      <w:lvlText w:val="(%5)."/>
      <w:lvlJc w:val="left"/>
      <w:pPr>
        <w:tabs>
          <w:tab w:val="num" w:pos="2400"/>
        </w:tabs>
        <w:ind w:left="2400" w:hanging="480"/>
      </w:pPr>
      <w:rPr>
        <w:rFonts w:cs="Times New Roman" w:hint="eastAsia"/>
        <w:color w:val="auto"/>
      </w:rPr>
    </w:lvl>
    <w:lvl w:ilvl="5" w:tplc="0409001B">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513639B"/>
    <w:multiLevelType w:val="hybridMultilevel"/>
    <w:tmpl w:val="03B20554"/>
    <w:lvl w:ilvl="0" w:tplc="A6580E76">
      <w:start w:val="1"/>
      <w:numFmt w:val="decimal"/>
      <w:lvlText w:val="(%1)"/>
      <w:lvlJc w:val="left"/>
      <w:pPr>
        <w:tabs>
          <w:tab w:val="num" w:pos="2064"/>
        </w:tabs>
        <w:ind w:left="2064" w:hanging="420"/>
      </w:pPr>
      <w:rPr>
        <w:rFonts w:cs="Times New Roman" w:hint="default"/>
      </w:rPr>
    </w:lvl>
    <w:lvl w:ilvl="1" w:tplc="04090019" w:tentative="1">
      <w:start w:val="1"/>
      <w:numFmt w:val="ideographTraditional"/>
      <w:lvlText w:val="%2、"/>
      <w:lvlJc w:val="left"/>
      <w:pPr>
        <w:tabs>
          <w:tab w:val="num" w:pos="2604"/>
        </w:tabs>
        <w:ind w:left="2604" w:hanging="480"/>
      </w:pPr>
      <w:rPr>
        <w:rFonts w:cs="Times New Roman"/>
      </w:rPr>
    </w:lvl>
    <w:lvl w:ilvl="2" w:tplc="0409001B" w:tentative="1">
      <w:start w:val="1"/>
      <w:numFmt w:val="lowerRoman"/>
      <w:lvlText w:val="%3."/>
      <w:lvlJc w:val="right"/>
      <w:pPr>
        <w:tabs>
          <w:tab w:val="num" w:pos="3084"/>
        </w:tabs>
        <w:ind w:left="3084" w:hanging="480"/>
      </w:pPr>
      <w:rPr>
        <w:rFonts w:cs="Times New Roman"/>
      </w:rPr>
    </w:lvl>
    <w:lvl w:ilvl="3" w:tplc="0409000F" w:tentative="1">
      <w:start w:val="1"/>
      <w:numFmt w:val="decimal"/>
      <w:lvlText w:val="%4."/>
      <w:lvlJc w:val="left"/>
      <w:pPr>
        <w:tabs>
          <w:tab w:val="num" w:pos="3564"/>
        </w:tabs>
        <w:ind w:left="3564" w:hanging="480"/>
      </w:pPr>
      <w:rPr>
        <w:rFonts w:cs="Times New Roman"/>
      </w:rPr>
    </w:lvl>
    <w:lvl w:ilvl="4" w:tplc="04090019" w:tentative="1">
      <w:start w:val="1"/>
      <w:numFmt w:val="ideographTraditional"/>
      <w:lvlText w:val="%5、"/>
      <w:lvlJc w:val="left"/>
      <w:pPr>
        <w:tabs>
          <w:tab w:val="num" w:pos="4044"/>
        </w:tabs>
        <w:ind w:left="4044" w:hanging="480"/>
      </w:pPr>
      <w:rPr>
        <w:rFonts w:cs="Times New Roman"/>
      </w:rPr>
    </w:lvl>
    <w:lvl w:ilvl="5" w:tplc="0409001B" w:tentative="1">
      <w:start w:val="1"/>
      <w:numFmt w:val="lowerRoman"/>
      <w:lvlText w:val="%6."/>
      <w:lvlJc w:val="right"/>
      <w:pPr>
        <w:tabs>
          <w:tab w:val="num" w:pos="4524"/>
        </w:tabs>
        <w:ind w:left="4524" w:hanging="480"/>
      </w:pPr>
      <w:rPr>
        <w:rFonts w:cs="Times New Roman"/>
      </w:rPr>
    </w:lvl>
    <w:lvl w:ilvl="6" w:tplc="0409000F" w:tentative="1">
      <w:start w:val="1"/>
      <w:numFmt w:val="decimal"/>
      <w:lvlText w:val="%7."/>
      <w:lvlJc w:val="left"/>
      <w:pPr>
        <w:tabs>
          <w:tab w:val="num" w:pos="5004"/>
        </w:tabs>
        <w:ind w:left="5004" w:hanging="480"/>
      </w:pPr>
      <w:rPr>
        <w:rFonts w:cs="Times New Roman"/>
      </w:rPr>
    </w:lvl>
    <w:lvl w:ilvl="7" w:tplc="04090019" w:tentative="1">
      <w:start w:val="1"/>
      <w:numFmt w:val="ideographTraditional"/>
      <w:lvlText w:val="%8、"/>
      <w:lvlJc w:val="left"/>
      <w:pPr>
        <w:tabs>
          <w:tab w:val="num" w:pos="5484"/>
        </w:tabs>
        <w:ind w:left="5484" w:hanging="480"/>
      </w:pPr>
      <w:rPr>
        <w:rFonts w:cs="Times New Roman"/>
      </w:rPr>
    </w:lvl>
    <w:lvl w:ilvl="8" w:tplc="0409001B" w:tentative="1">
      <w:start w:val="1"/>
      <w:numFmt w:val="lowerRoman"/>
      <w:lvlText w:val="%9."/>
      <w:lvlJc w:val="right"/>
      <w:pPr>
        <w:tabs>
          <w:tab w:val="num" w:pos="5964"/>
        </w:tabs>
        <w:ind w:left="5964" w:hanging="480"/>
      </w:pPr>
      <w:rPr>
        <w:rFonts w:cs="Times New Roman"/>
      </w:rPr>
    </w:lvl>
  </w:abstractNum>
  <w:abstractNum w:abstractNumId="4">
    <w:nsid w:val="4F0119CD"/>
    <w:multiLevelType w:val="hybridMultilevel"/>
    <w:tmpl w:val="E87A2368"/>
    <w:lvl w:ilvl="0" w:tplc="82DCCE18">
      <w:start w:val="1"/>
      <w:numFmt w:val="decimal"/>
      <w:lvlText w:val="(%1)"/>
      <w:lvlJc w:val="left"/>
      <w:pPr>
        <w:ind w:left="1587" w:hanging="720"/>
      </w:pPr>
      <w:rPr>
        <w:rFonts w:cs="Times New Roman" w:hint="default"/>
      </w:rPr>
    </w:lvl>
    <w:lvl w:ilvl="1" w:tplc="04090019" w:tentative="1">
      <w:start w:val="1"/>
      <w:numFmt w:val="ideographTraditional"/>
      <w:lvlText w:val="%2、"/>
      <w:lvlJc w:val="left"/>
      <w:pPr>
        <w:ind w:left="1827" w:hanging="480"/>
      </w:pPr>
      <w:rPr>
        <w:rFonts w:cs="Times New Roman"/>
      </w:rPr>
    </w:lvl>
    <w:lvl w:ilvl="2" w:tplc="0409001B" w:tentative="1">
      <w:start w:val="1"/>
      <w:numFmt w:val="lowerRoman"/>
      <w:lvlText w:val="%3."/>
      <w:lvlJc w:val="right"/>
      <w:pPr>
        <w:ind w:left="2307" w:hanging="480"/>
      </w:pPr>
      <w:rPr>
        <w:rFonts w:cs="Times New Roman"/>
      </w:rPr>
    </w:lvl>
    <w:lvl w:ilvl="3" w:tplc="0409000F" w:tentative="1">
      <w:start w:val="1"/>
      <w:numFmt w:val="decimal"/>
      <w:lvlText w:val="%4."/>
      <w:lvlJc w:val="left"/>
      <w:pPr>
        <w:ind w:left="2787" w:hanging="480"/>
      </w:pPr>
      <w:rPr>
        <w:rFonts w:cs="Times New Roman"/>
      </w:rPr>
    </w:lvl>
    <w:lvl w:ilvl="4" w:tplc="04090019" w:tentative="1">
      <w:start w:val="1"/>
      <w:numFmt w:val="ideographTraditional"/>
      <w:lvlText w:val="%5、"/>
      <w:lvlJc w:val="left"/>
      <w:pPr>
        <w:ind w:left="3267" w:hanging="480"/>
      </w:pPr>
      <w:rPr>
        <w:rFonts w:cs="Times New Roman"/>
      </w:rPr>
    </w:lvl>
    <w:lvl w:ilvl="5" w:tplc="0409001B" w:tentative="1">
      <w:start w:val="1"/>
      <w:numFmt w:val="lowerRoman"/>
      <w:lvlText w:val="%6."/>
      <w:lvlJc w:val="right"/>
      <w:pPr>
        <w:ind w:left="3747" w:hanging="480"/>
      </w:pPr>
      <w:rPr>
        <w:rFonts w:cs="Times New Roman"/>
      </w:rPr>
    </w:lvl>
    <w:lvl w:ilvl="6" w:tplc="0409000F" w:tentative="1">
      <w:start w:val="1"/>
      <w:numFmt w:val="decimal"/>
      <w:lvlText w:val="%7."/>
      <w:lvlJc w:val="left"/>
      <w:pPr>
        <w:ind w:left="4227" w:hanging="480"/>
      </w:pPr>
      <w:rPr>
        <w:rFonts w:cs="Times New Roman"/>
      </w:rPr>
    </w:lvl>
    <w:lvl w:ilvl="7" w:tplc="04090019" w:tentative="1">
      <w:start w:val="1"/>
      <w:numFmt w:val="ideographTraditional"/>
      <w:lvlText w:val="%8、"/>
      <w:lvlJc w:val="left"/>
      <w:pPr>
        <w:ind w:left="4707" w:hanging="480"/>
      </w:pPr>
      <w:rPr>
        <w:rFonts w:cs="Times New Roman"/>
      </w:rPr>
    </w:lvl>
    <w:lvl w:ilvl="8" w:tplc="0409001B" w:tentative="1">
      <w:start w:val="1"/>
      <w:numFmt w:val="lowerRoman"/>
      <w:lvlText w:val="%9."/>
      <w:lvlJc w:val="right"/>
      <w:pPr>
        <w:ind w:left="5187" w:hanging="480"/>
      </w:pPr>
      <w:rPr>
        <w:rFonts w:cs="Times New Roman"/>
      </w:rPr>
    </w:lvl>
  </w:abstractNum>
  <w:abstractNum w:abstractNumId="5">
    <w:nsid w:val="52DB6ACB"/>
    <w:multiLevelType w:val="hybridMultilevel"/>
    <w:tmpl w:val="9328FCA6"/>
    <w:lvl w:ilvl="0" w:tplc="1D523DAA">
      <w:start w:val="1"/>
      <w:numFmt w:val="decimal"/>
      <w:lvlText w:val="%1."/>
      <w:lvlJc w:val="left"/>
      <w:pPr>
        <w:ind w:left="1668" w:hanging="360"/>
      </w:pPr>
      <w:rPr>
        <w:rFonts w:cs="Times New Roman" w:hint="default"/>
        <w:color w:val="000000"/>
      </w:rPr>
    </w:lvl>
    <w:lvl w:ilvl="1" w:tplc="04090019" w:tentative="1">
      <w:start w:val="1"/>
      <w:numFmt w:val="ideographTraditional"/>
      <w:lvlText w:val="%2、"/>
      <w:lvlJc w:val="left"/>
      <w:pPr>
        <w:ind w:left="2268" w:hanging="480"/>
      </w:pPr>
      <w:rPr>
        <w:rFonts w:cs="Times New Roman"/>
      </w:rPr>
    </w:lvl>
    <w:lvl w:ilvl="2" w:tplc="0409001B" w:tentative="1">
      <w:start w:val="1"/>
      <w:numFmt w:val="lowerRoman"/>
      <w:lvlText w:val="%3."/>
      <w:lvlJc w:val="right"/>
      <w:pPr>
        <w:ind w:left="2748" w:hanging="480"/>
      </w:pPr>
      <w:rPr>
        <w:rFonts w:cs="Times New Roman"/>
      </w:rPr>
    </w:lvl>
    <w:lvl w:ilvl="3" w:tplc="0409000F" w:tentative="1">
      <w:start w:val="1"/>
      <w:numFmt w:val="decimal"/>
      <w:lvlText w:val="%4."/>
      <w:lvlJc w:val="left"/>
      <w:pPr>
        <w:ind w:left="3228" w:hanging="480"/>
      </w:pPr>
      <w:rPr>
        <w:rFonts w:cs="Times New Roman"/>
      </w:rPr>
    </w:lvl>
    <w:lvl w:ilvl="4" w:tplc="04090019" w:tentative="1">
      <w:start w:val="1"/>
      <w:numFmt w:val="ideographTraditional"/>
      <w:lvlText w:val="%5、"/>
      <w:lvlJc w:val="left"/>
      <w:pPr>
        <w:ind w:left="3708" w:hanging="480"/>
      </w:pPr>
      <w:rPr>
        <w:rFonts w:cs="Times New Roman"/>
      </w:rPr>
    </w:lvl>
    <w:lvl w:ilvl="5" w:tplc="0409001B" w:tentative="1">
      <w:start w:val="1"/>
      <w:numFmt w:val="lowerRoman"/>
      <w:lvlText w:val="%6."/>
      <w:lvlJc w:val="right"/>
      <w:pPr>
        <w:ind w:left="4188" w:hanging="480"/>
      </w:pPr>
      <w:rPr>
        <w:rFonts w:cs="Times New Roman"/>
      </w:rPr>
    </w:lvl>
    <w:lvl w:ilvl="6" w:tplc="0409000F" w:tentative="1">
      <w:start w:val="1"/>
      <w:numFmt w:val="decimal"/>
      <w:lvlText w:val="%7."/>
      <w:lvlJc w:val="left"/>
      <w:pPr>
        <w:ind w:left="4668" w:hanging="480"/>
      </w:pPr>
      <w:rPr>
        <w:rFonts w:cs="Times New Roman"/>
      </w:rPr>
    </w:lvl>
    <w:lvl w:ilvl="7" w:tplc="04090019" w:tentative="1">
      <w:start w:val="1"/>
      <w:numFmt w:val="ideographTraditional"/>
      <w:lvlText w:val="%8、"/>
      <w:lvlJc w:val="left"/>
      <w:pPr>
        <w:ind w:left="5148" w:hanging="480"/>
      </w:pPr>
      <w:rPr>
        <w:rFonts w:cs="Times New Roman"/>
      </w:rPr>
    </w:lvl>
    <w:lvl w:ilvl="8" w:tplc="0409001B" w:tentative="1">
      <w:start w:val="1"/>
      <w:numFmt w:val="lowerRoman"/>
      <w:lvlText w:val="%9."/>
      <w:lvlJc w:val="right"/>
      <w:pPr>
        <w:ind w:left="5628" w:hanging="480"/>
      </w:pPr>
      <w:rPr>
        <w:rFonts w:cs="Times New Roman"/>
      </w:rPr>
    </w:lvl>
  </w:abstractNum>
  <w:abstractNum w:abstractNumId="6">
    <w:nsid w:val="56C87240"/>
    <w:multiLevelType w:val="hybridMultilevel"/>
    <w:tmpl w:val="0CD6D2D8"/>
    <w:lvl w:ilvl="0" w:tplc="8C041A4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E806D48"/>
    <w:multiLevelType w:val="hybridMultilevel"/>
    <w:tmpl w:val="A1A49E32"/>
    <w:lvl w:ilvl="0" w:tplc="B1D01A7E">
      <w:start w:val="1"/>
      <w:numFmt w:val="decimal"/>
      <w:lvlText w:val="(%1)"/>
      <w:lvlJc w:val="left"/>
      <w:pPr>
        <w:tabs>
          <w:tab w:val="num" w:pos="2052"/>
        </w:tabs>
        <w:ind w:left="2052" w:hanging="408"/>
      </w:pPr>
      <w:rPr>
        <w:rFonts w:cs="Times New Roman" w:hint="default"/>
      </w:rPr>
    </w:lvl>
    <w:lvl w:ilvl="1" w:tplc="04090019" w:tentative="1">
      <w:start w:val="1"/>
      <w:numFmt w:val="ideographTraditional"/>
      <w:lvlText w:val="%2、"/>
      <w:lvlJc w:val="left"/>
      <w:pPr>
        <w:tabs>
          <w:tab w:val="num" w:pos="2604"/>
        </w:tabs>
        <w:ind w:left="2604" w:hanging="480"/>
      </w:pPr>
      <w:rPr>
        <w:rFonts w:cs="Times New Roman"/>
      </w:rPr>
    </w:lvl>
    <w:lvl w:ilvl="2" w:tplc="0409001B" w:tentative="1">
      <w:start w:val="1"/>
      <w:numFmt w:val="lowerRoman"/>
      <w:lvlText w:val="%3."/>
      <w:lvlJc w:val="right"/>
      <w:pPr>
        <w:tabs>
          <w:tab w:val="num" w:pos="3084"/>
        </w:tabs>
        <w:ind w:left="3084" w:hanging="480"/>
      </w:pPr>
      <w:rPr>
        <w:rFonts w:cs="Times New Roman"/>
      </w:rPr>
    </w:lvl>
    <w:lvl w:ilvl="3" w:tplc="0409000F" w:tentative="1">
      <w:start w:val="1"/>
      <w:numFmt w:val="decimal"/>
      <w:lvlText w:val="%4."/>
      <w:lvlJc w:val="left"/>
      <w:pPr>
        <w:tabs>
          <w:tab w:val="num" w:pos="3564"/>
        </w:tabs>
        <w:ind w:left="3564" w:hanging="480"/>
      </w:pPr>
      <w:rPr>
        <w:rFonts w:cs="Times New Roman"/>
      </w:rPr>
    </w:lvl>
    <w:lvl w:ilvl="4" w:tplc="04090019" w:tentative="1">
      <w:start w:val="1"/>
      <w:numFmt w:val="ideographTraditional"/>
      <w:lvlText w:val="%5、"/>
      <w:lvlJc w:val="left"/>
      <w:pPr>
        <w:tabs>
          <w:tab w:val="num" w:pos="4044"/>
        </w:tabs>
        <w:ind w:left="4044" w:hanging="480"/>
      </w:pPr>
      <w:rPr>
        <w:rFonts w:cs="Times New Roman"/>
      </w:rPr>
    </w:lvl>
    <w:lvl w:ilvl="5" w:tplc="0409001B" w:tentative="1">
      <w:start w:val="1"/>
      <w:numFmt w:val="lowerRoman"/>
      <w:lvlText w:val="%6."/>
      <w:lvlJc w:val="right"/>
      <w:pPr>
        <w:tabs>
          <w:tab w:val="num" w:pos="4524"/>
        </w:tabs>
        <w:ind w:left="4524" w:hanging="480"/>
      </w:pPr>
      <w:rPr>
        <w:rFonts w:cs="Times New Roman"/>
      </w:rPr>
    </w:lvl>
    <w:lvl w:ilvl="6" w:tplc="0409000F" w:tentative="1">
      <w:start w:val="1"/>
      <w:numFmt w:val="decimal"/>
      <w:lvlText w:val="%7."/>
      <w:lvlJc w:val="left"/>
      <w:pPr>
        <w:tabs>
          <w:tab w:val="num" w:pos="5004"/>
        </w:tabs>
        <w:ind w:left="5004" w:hanging="480"/>
      </w:pPr>
      <w:rPr>
        <w:rFonts w:cs="Times New Roman"/>
      </w:rPr>
    </w:lvl>
    <w:lvl w:ilvl="7" w:tplc="04090019" w:tentative="1">
      <w:start w:val="1"/>
      <w:numFmt w:val="ideographTraditional"/>
      <w:lvlText w:val="%8、"/>
      <w:lvlJc w:val="left"/>
      <w:pPr>
        <w:tabs>
          <w:tab w:val="num" w:pos="5484"/>
        </w:tabs>
        <w:ind w:left="5484" w:hanging="480"/>
      </w:pPr>
      <w:rPr>
        <w:rFonts w:cs="Times New Roman"/>
      </w:rPr>
    </w:lvl>
    <w:lvl w:ilvl="8" w:tplc="0409001B" w:tentative="1">
      <w:start w:val="1"/>
      <w:numFmt w:val="lowerRoman"/>
      <w:lvlText w:val="%9."/>
      <w:lvlJc w:val="right"/>
      <w:pPr>
        <w:tabs>
          <w:tab w:val="num" w:pos="5964"/>
        </w:tabs>
        <w:ind w:left="5964" w:hanging="480"/>
      </w:pPr>
      <w:rPr>
        <w:rFonts w:cs="Times New Roman"/>
      </w:rPr>
    </w:lvl>
  </w:abstractNum>
  <w:abstractNum w:abstractNumId="8">
    <w:nsid w:val="7B276D19"/>
    <w:multiLevelType w:val="hybridMultilevel"/>
    <w:tmpl w:val="B0CE6EFE"/>
    <w:lvl w:ilvl="0" w:tplc="B686DCDE">
      <w:start w:val="1"/>
      <w:numFmt w:val="decimal"/>
      <w:lvlText w:val="(%1)"/>
      <w:lvlJc w:val="left"/>
      <w:pPr>
        <w:ind w:left="1855" w:hanging="720"/>
      </w:pPr>
      <w:rPr>
        <w:rFonts w:cs="Times New Roman" w:hint="default"/>
        <w:color w:val="000000"/>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num w:numId="1">
    <w:abstractNumId w:val="2"/>
  </w:num>
  <w:num w:numId="2">
    <w:abstractNumId w:val="1"/>
  </w:num>
  <w:num w:numId="3">
    <w:abstractNumId w:val="8"/>
  </w:num>
  <w:num w:numId="4">
    <w:abstractNumId w:val="5"/>
  </w:num>
  <w:num w:numId="5">
    <w:abstractNumId w:val="4"/>
  </w:num>
  <w:num w:numId="6">
    <w:abstractNumId w:val="0"/>
  </w:num>
  <w:num w:numId="7">
    <w:abstractNumId w:val="6"/>
  </w:num>
  <w:num w:numId="8">
    <w:abstractNumId w:val="7"/>
  </w:num>
  <w:num w:numId="9">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0E9"/>
    <w:rsid w:val="0000240C"/>
    <w:rsid w:val="000025EE"/>
    <w:rsid w:val="000032A5"/>
    <w:rsid w:val="00003809"/>
    <w:rsid w:val="00004845"/>
    <w:rsid w:val="00006AE4"/>
    <w:rsid w:val="0001024C"/>
    <w:rsid w:val="0001126F"/>
    <w:rsid w:val="00014BEA"/>
    <w:rsid w:val="00016267"/>
    <w:rsid w:val="000228F3"/>
    <w:rsid w:val="00025CC7"/>
    <w:rsid w:val="00030B65"/>
    <w:rsid w:val="00031462"/>
    <w:rsid w:val="00036930"/>
    <w:rsid w:val="00037D28"/>
    <w:rsid w:val="00043803"/>
    <w:rsid w:val="000459D9"/>
    <w:rsid w:val="00045CAD"/>
    <w:rsid w:val="00050974"/>
    <w:rsid w:val="00056093"/>
    <w:rsid w:val="0005632F"/>
    <w:rsid w:val="00067A94"/>
    <w:rsid w:val="00070CF6"/>
    <w:rsid w:val="000751A6"/>
    <w:rsid w:val="00075D48"/>
    <w:rsid w:val="00076208"/>
    <w:rsid w:val="00076C44"/>
    <w:rsid w:val="00076D09"/>
    <w:rsid w:val="0007769F"/>
    <w:rsid w:val="000812CA"/>
    <w:rsid w:val="00082DBD"/>
    <w:rsid w:val="000842B1"/>
    <w:rsid w:val="00087D4F"/>
    <w:rsid w:val="000948A5"/>
    <w:rsid w:val="00094ABD"/>
    <w:rsid w:val="000964B4"/>
    <w:rsid w:val="00097328"/>
    <w:rsid w:val="000A10D4"/>
    <w:rsid w:val="000A23BD"/>
    <w:rsid w:val="000A3A6B"/>
    <w:rsid w:val="000A3AFA"/>
    <w:rsid w:val="000A6AF4"/>
    <w:rsid w:val="000B0240"/>
    <w:rsid w:val="000B1E6C"/>
    <w:rsid w:val="000B326A"/>
    <w:rsid w:val="000B516B"/>
    <w:rsid w:val="000B5192"/>
    <w:rsid w:val="000C40A3"/>
    <w:rsid w:val="000C4353"/>
    <w:rsid w:val="000D175A"/>
    <w:rsid w:val="000D17CD"/>
    <w:rsid w:val="000D317F"/>
    <w:rsid w:val="000D732C"/>
    <w:rsid w:val="000E48E7"/>
    <w:rsid w:val="000E596C"/>
    <w:rsid w:val="000E778E"/>
    <w:rsid w:val="000F0086"/>
    <w:rsid w:val="000F24B2"/>
    <w:rsid w:val="000F2E60"/>
    <w:rsid w:val="000F33FE"/>
    <w:rsid w:val="000F3B7F"/>
    <w:rsid w:val="0010089B"/>
    <w:rsid w:val="00106563"/>
    <w:rsid w:val="0011390D"/>
    <w:rsid w:val="0011412B"/>
    <w:rsid w:val="00114F96"/>
    <w:rsid w:val="00116A6A"/>
    <w:rsid w:val="00120493"/>
    <w:rsid w:val="00120D38"/>
    <w:rsid w:val="00120D63"/>
    <w:rsid w:val="0012349B"/>
    <w:rsid w:val="00124EBE"/>
    <w:rsid w:val="00126580"/>
    <w:rsid w:val="00127872"/>
    <w:rsid w:val="001279CE"/>
    <w:rsid w:val="001342C4"/>
    <w:rsid w:val="001403E9"/>
    <w:rsid w:val="00140D12"/>
    <w:rsid w:val="001428FC"/>
    <w:rsid w:val="00142B31"/>
    <w:rsid w:val="0014325D"/>
    <w:rsid w:val="00144761"/>
    <w:rsid w:val="00144E15"/>
    <w:rsid w:val="0014521E"/>
    <w:rsid w:val="00145EC2"/>
    <w:rsid w:val="00147942"/>
    <w:rsid w:val="00147AC1"/>
    <w:rsid w:val="00151C7E"/>
    <w:rsid w:val="00152818"/>
    <w:rsid w:val="00153464"/>
    <w:rsid w:val="00154809"/>
    <w:rsid w:val="001549BD"/>
    <w:rsid w:val="00154B0B"/>
    <w:rsid w:val="00160C3B"/>
    <w:rsid w:val="001635EF"/>
    <w:rsid w:val="00165377"/>
    <w:rsid w:val="00166787"/>
    <w:rsid w:val="00167453"/>
    <w:rsid w:val="00172BD2"/>
    <w:rsid w:val="00175CA2"/>
    <w:rsid w:val="00175EFF"/>
    <w:rsid w:val="00190349"/>
    <w:rsid w:val="00191815"/>
    <w:rsid w:val="001920EC"/>
    <w:rsid w:val="0019299C"/>
    <w:rsid w:val="001932C8"/>
    <w:rsid w:val="00196458"/>
    <w:rsid w:val="00197855"/>
    <w:rsid w:val="001A0C54"/>
    <w:rsid w:val="001A311F"/>
    <w:rsid w:val="001A4B3E"/>
    <w:rsid w:val="001B051D"/>
    <w:rsid w:val="001B07B4"/>
    <w:rsid w:val="001B1E4F"/>
    <w:rsid w:val="001B345C"/>
    <w:rsid w:val="001B3DEE"/>
    <w:rsid w:val="001B4477"/>
    <w:rsid w:val="001B69C2"/>
    <w:rsid w:val="001C2FE7"/>
    <w:rsid w:val="001C3EA1"/>
    <w:rsid w:val="001C4832"/>
    <w:rsid w:val="001C6284"/>
    <w:rsid w:val="001C674C"/>
    <w:rsid w:val="001C7961"/>
    <w:rsid w:val="001D2740"/>
    <w:rsid w:val="001D4927"/>
    <w:rsid w:val="001D6549"/>
    <w:rsid w:val="001D7EF5"/>
    <w:rsid w:val="001E1DAA"/>
    <w:rsid w:val="001E33FB"/>
    <w:rsid w:val="001E518D"/>
    <w:rsid w:val="001E6B91"/>
    <w:rsid w:val="001E7C15"/>
    <w:rsid w:val="001F0DA6"/>
    <w:rsid w:val="001F1E6B"/>
    <w:rsid w:val="001F2360"/>
    <w:rsid w:val="001F3199"/>
    <w:rsid w:val="001F5895"/>
    <w:rsid w:val="001F612F"/>
    <w:rsid w:val="001F704C"/>
    <w:rsid w:val="00200A5E"/>
    <w:rsid w:val="00200F29"/>
    <w:rsid w:val="0020385E"/>
    <w:rsid w:val="00207054"/>
    <w:rsid w:val="00207099"/>
    <w:rsid w:val="0020789D"/>
    <w:rsid w:val="00210D32"/>
    <w:rsid w:val="00211506"/>
    <w:rsid w:val="0021192B"/>
    <w:rsid w:val="0021282A"/>
    <w:rsid w:val="00221DE2"/>
    <w:rsid w:val="002236C2"/>
    <w:rsid w:val="0022371F"/>
    <w:rsid w:val="00223A50"/>
    <w:rsid w:val="00224508"/>
    <w:rsid w:val="0022532F"/>
    <w:rsid w:val="002328FF"/>
    <w:rsid w:val="00234967"/>
    <w:rsid w:val="002357BC"/>
    <w:rsid w:val="00240C0A"/>
    <w:rsid w:val="0024137F"/>
    <w:rsid w:val="002414B5"/>
    <w:rsid w:val="00246553"/>
    <w:rsid w:val="00246AFD"/>
    <w:rsid w:val="002510F8"/>
    <w:rsid w:val="002525AD"/>
    <w:rsid w:val="00254003"/>
    <w:rsid w:val="002556CD"/>
    <w:rsid w:val="00255EBC"/>
    <w:rsid w:val="002566ED"/>
    <w:rsid w:val="00256B4B"/>
    <w:rsid w:val="00256D19"/>
    <w:rsid w:val="00257931"/>
    <w:rsid w:val="0026114B"/>
    <w:rsid w:val="00261956"/>
    <w:rsid w:val="002624A4"/>
    <w:rsid w:val="002640CE"/>
    <w:rsid w:val="0026580E"/>
    <w:rsid w:val="00267267"/>
    <w:rsid w:val="00271DF5"/>
    <w:rsid w:val="00272976"/>
    <w:rsid w:val="00273E48"/>
    <w:rsid w:val="0027524F"/>
    <w:rsid w:val="00280CEF"/>
    <w:rsid w:val="00281C6A"/>
    <w:rsid w:val="002826D5"/>
    <w:rsid w:val="0028311B"/>
    <w:rsid w:val="0028424A"/>
    <w:rsid w:val="00284564"/>
    <w:rsid w:val="00286E9B"/>
    <w:rsid w:val="002874C1"/>
    <w:rsid w:val="002924D8"/>
    <w:rsid w:val="00293AE8"/>
    <w:rsid w:val="002958CE"/>
    <w:rsid w:val="002A0269"/>
    <w:rsid w:val="002A1094"/>
    <w:rsid w:val="002A23CF"/>
    <w:rsid w:val="002A3DB5"/>
    <w:rsid w:val="002A532B"/>
    <w:rsid w:val="002A63AC"/>
    <w:rsid w:val="002B011C"/>
    <w:rsid w:val="002B176A"/>
    <w:rsid w:val="002B33C6"/>
    <w:rsid w:val="002B488D"/>
    <w:rsid w:val="002B63F1"/>
    <w:rsid w:val="002C05FF"/>
    <w:rsid w:val="002C3110"/>
    <w:rsid w:val="002C44A3"/>
    <w:rsid w:val="002C69AD"/>
    <w:rsid w:val="002D09B5"/>
    <w:rsid w:val="002D7201"/>
    <w:rsid w:val="002D76BC"/>
    <w:rsid w:val="002E1453"/>
    <w:rsid w:val="002E2826"/>
    <w:rsid w:val="002E5271"/>
    <w:rsid w:val="002F5B2C"/>
    <w:rsid w:val="002F6307"/>
    <w:rsid w:val="002F6703"/>
    <w:rsid w:val="002F67C6"/>
    <w:rsid w:val="002F67D7"/>
    <w:rsid w:val="003014FD"/>
    <w:rsid w:val="00303C18"/>
    <w:rsid w:val="003057E8"/>
    <w:rsid w:val="00305C39"/>
    <w:rsid w:val="0030738B"/>
    <w:rsid w:val="003148BA"/>
    <w:rsid w:val="00316904"/>
    <w:rsid w:val="00317C87"/>
    <w:rsid w:val="0032166D"/>
    <w:rsid w:val="003238D5"/>
    <w:rsid w:val="00324843"/>
    <w:rsid w:val="00324F0C"/>
    <w:rsid w:val="00327E2D"/>
    <w:rsid w:val="00330C11"/>
    <w:rsid w:val="00330CFA"/>
    <w:rsid w:val="00335BF2"/>
    <w:rsid w:val="003372E9"/>
    <w:rsid w:val="003408C3"/>
    <w:rsid w:val="00342176"/>
    <w:rsid w:val="00344EC6"/>
    <w:rsid w:val="00351AF7"/>
    <w:rsid w:val="00352388"/>
    <w:rsid w:val="00353D92"/>
    <w:rsid w:val="00353EFD"/>
    <w:rsid w:val="00354F91"/>
    <w:rsid w:val="003558BF"/>
    <w:rsid w:val="00357FD5"/>
    <w:rsid w:val="00364C8D"/>
    <w:rsid w:val="00366818"/>
    <w:rsid w:val="0036784C"/>
    <w:rsid w:val="00370E8C"/>
    <w:rsid w:val="00374354"/>
    <w:rsid w:val="003750DB"/>
    <w:rsid w:val="003753B8"/>
    <w:rsid w:val="003757CE"/>
    <w:rsid w:val="003772FE"/>
    <w:rsid w:val="00377BC2"/>
    <w:rsid w:val="00381742"/>
    <w:rsid w:val="00395E5A"/>
    <w:rsid w:val="003A01B9"/>
    <w:rsid w:val="003A09BB"/>
    <w:rsid w:val="003A141E"/>
    <w:rsid w:val="003A3760"/>
    <w:rsid w:val="003A3CE3"/>
    <w:rsid w:val="003A763B"/>
    <w:rsid w:val="003A7A71"/>
    <w:rsid w:val="003A7AA1"/>
    <w:rsid w:val="003B1B95"/>
    <w:rsid w:val="003B3CAD"/>
    <w:rsid w:val="003B43A1"/>
    <w:rsid w:val="003B6500"/>
    <w:rsid w:val="003C00EC"/>
    <w:rsid w:val="003C02B9"/>
    <w:rsid w:val="003C3F86"/>
    <w:rsid w:val="003C6EFC"/>
    <w:rsid w:val="003C7340"/>
    <w:rsid w:val="003D1D64"/>
    <w:rsid w:val="003D380D"/>
    <w:rsid w:val="003D651D"/>
    <w:rsid w:val="003D7F41"/>
    <w:rsid w:val="003E012A"/>
    <w:rsid w:val="003E143E"/>
    <w:rsid w:val="003E5515"/>
    <w:rsid w:val="003F0235"/>
    <w:rsid w:val="003F19FA"/>
    <w:rsid w:val="003F2A5D"/>
    <w:rsid w:val="003F2D07"/>
    <w:rsid w:val="003F4C54"/>
    <w:rsid w:val="003F53D4"/>
    <w:rsid w:val="0040008D"/>
    <w:rsid w:val="00400113"/>
    <w:rsid w:val="0040039D"/>
    <w:rsid w:val="00402A3D"/>
    <w:rsid w:val="004039F0"/>
    <w:rsid w:val="004060A1"/>
    <w:rsid w:val="004067DA"/>
    <w:rsid w:val="0040691E"/>
    <w:rsid w:val="00411379"/>
    <w:rsid w:val="004119B0"/>
    <w:rsid w:val="0041230C"/>
    <w:rsid w:val="0041238A"/>
    <w:rsid w:val="0042023C"/>
    <w:rsid w:val="004242D1"/>
    <w:rsid w:val="0043510F"/>
    <w:rsid w:val="00437BA4"/>
    <w:rsid w:val="004426B2"/>
    <w:rsid w:val="00443D04"/>
    <w:rsid w:val="00446742"/>
    <w:rsid w:val="004472B9"/>
    <w:rsid w:val="00452214"/>
    <w:rsid w:val="004555A6"/>
    <w:rsid w:val="0046296D"/>
    <w:rsid w:val="00462C5F"/>
    <w:rsid w:val="004637CD"/>
    <w:rsid w:val="00464693"/>
    <w:rsid w:val="004649F4"/>
    <w:rsid w:val="00477618"/>
    <w:rsid w:val="00477E1F"/>
    <w:rsid w:val="00477E4A"/>
    <w:rsid w:val="00480DDE"/>
    <w:rsid w:val="00482D77"/>
    <w:rsid w:val="00484687"/>
    <w:rsid w:val="004900F2"/>
    <w:rsid w:val="00491770"/>
    <w:rsid w:val="00493A13"/>
    <w:rsid w:val="00494016"/>
    <w:rsid w:val="00494E94"/>
    <w:rsid w:val="00495294"/>
    <w:rsid w:val="0049605A"/>
    <w:rsid w:val="00496B6B"/>
    <w:rsid w:val="00496BB3"/>
    <w:rsid w:val="004A0801"/>
    <w:rsid w:val="004A0A69"/>
    <w:rsid w:val="004A1D83"/>
    <w:rsid w:val="004B08CC"/>
    <w:rsid w:val="004B2078"/>
    <w:rsid w:val="004B2A98"/>
    <w:rsid w:val="004B4251"/>
    <w:rsid w:val="004B44D9"/>
    <w:rsid w:val="004B4DD5"/>
    <w:rsid w:val="004B4EAE"/>
    <w:rsid w:val="004B5F12"/>
    <w:rsid w:val="004B7795"/>
    <w:rsid w:val="004C0C69"/>
    <w:rsid w:val="004C1A8B"/>
    <w:rsid w:val="004D544A"/>
    <w:rsid w:val="004D5A65"/>
    <w:rsid w:val="004D5FD5"/>
    <w:rsid w:val="004D638C"/>
    <w:rsid w:val="004E3AB6"/>
    <w:rsid w:val="004E44DA"/>
    <w:rsid w:val="004E5CBC"/>
    <w:rsid w:val="004F071F"/>
    <w:rsid w:val="004F1451"/>
    <w:rsid w:val="004F5DDC"/>
    <w:rsid w:val="004F65F5"/>
    <w:rsid w:val="004F6992"/>
    <w:rsid w:val="004F7B1A"/>
    <w:rsid w:val="00501005"/>
    <w:rsid w:val="005039E2"/>
    <w:rsid w:val="005050AE"/>
    <w:rsid w:val="0050781C"/>
    <w:rsid w:val="00507E30"/>
    <w:rsid w:val="00512C65"/>
    <w:rsid w:val="00517080"/>
    <w:rsid w:val="00520114"/>
    <w:rsid w:val="005233DB"/>
    <w:rsid w:val="00523489"/>
    <w:rsid w:val="00523720"/>
    <w:rsid w:val="00527F46"/>
    <w:rsid w:val="00536F11"/>
    <w:rsid w:val="005375C6"/>
    <w:rsid w:val="00537669"/>
    <w:rsid w:val="00541732"/>
    <w:rsid w:val="00544058"/>
    <w:rsid w:val="005469FA"/>
    <w:rsid w:val="0054779C"/>
    <w:rsid w:val="00547FD4"/>
    <w:rsid w:val="00550517"/>
    <w:rsid w:val="005508DB"/>
    <w:rsid w:val="005522D1"/>
    <w:rsid w:val="00552658"/>
    <w:rsid w:val="005537D4"/>
    <w:rsid w:val="00560AE9"/>
    <w:rsid w:val="00561643"/>
    <w:rsid w:val="005619A3"/>
    <w:rsid w:val="00561B1E"/>
    <w:rsid w:val="00563374"/>
    <w:rsid w:val="00563549"/>
    <w:rsid w:val="00565D79"/>
    <w:rsid w:val="00566453"/>
    <w:rsid w:val="00567759"/>
    <w:rsid w:val="00567AE6"/>
    <w:rsid w:val="005708A5"/>
    <w:rsid w:val="005731CA"/>
    <w:rsid w:val="0057416B"/>
    <w:rsid w:val="00575D7B"/>
    <w:rsid w:val="00575E41"/>
    <w:rsid w:val="00576DE8"/>
    <w:rsid w:val="0057735E"/>
    <w:rsid w:val="00577876"/>
    <w:rsid w:val="00577EE7"/>
    <w:rsid w:val="005910E3"/>
    <w:rsid w:val="00592D57"/>
    <w:rsid w:val="00593D8E"/>
    <w:rsid w:val="00595036"/>
    <w:rsid w:val="005A0D5F"/>
    <w:rsid w:val="005A14E7"/>
    <w:rsid w:val="005A3195"/>
    <w:rsid w:val="005A4D17"/>
    <w:rsid w:val="005A576F"/>
    <w:rsid w:val="005A7393"/>
    <w:rsid w:val="005A777D"/>
    <w:rsid w:val="005B22CC"/>
    <w:rsid w:val="005B4638"/>
    <w:rsid w:val="005B4897"/>
    <w:rsid w:val="005B6007"/>
    <w:rsid w:val="005B79D2"/>
    <w:rsid w:val="005C0FEA"/>
    <w:rsid w:val="005C277B"/>
    <w:rsid w:val="005D15A8"/>
    <w:rsid w:val="005D3B52"/>
    <w:rsid w:val="005D5DBD"/>
    <w:rsid w:val="005F168F"/>
    <w:rsid w:val="005F4765"/>
    <w:rsid w:val="005F4CB9"/>
    <w:rsid w:val="005F65E9"/>
    <w:rsid w:val="00600455"/>
    <w:rsid w:val="006029BE"/>
    <w:rsid w:val="00605017"/>
    <w:rsid w:val="006052A9"/>
    <w:rsid w:val="006055FA"/>
    <w:rsid w:val="00606BFB"/>
    <w:rsid w:val="0060706E"/>
    <w:rsid w:val="00610104"/>
    <w:rsid w:val="00611D9E"/>
    <w:rsid w:val="006126C7"/>
    <w:rsid w:val="00615425"/>
    <w:rsid w:val="00616785"/>
    <w:rsid w:val="00620527"/>
    <w:rsid w:val="006206A9"/>
    <w:rsid w:val="006230B1"/>
    <w:rsid w:val="00627B54"/>
    <w:rsid w:val="00627F95"/>
    <w:rsid w:val="00631DC6"/>
    <w:rsid w:val="00632210"/>
    <w:rsid w:val="0063369D"/>
    <w:rsid w:val="006412D2"/>
    <w:rsid w:val="00642ADB"/>
    <w:rsid w:val="00643229"/>
    <w:rsid w:val="006464E2"/>
    <w:rsid w:val="00646CB0"/>
    <w:rsid w:val="00647E2F"/>
    <w:rsid w:val="0065122A"/>
    <w:rsid w:val="00651EF6"/>
    <w:rsid w:val="00656B9B"/>
    <w:rsid w:val="00660D8E"/>
    <w:rsid w:val="00662F9E"/>
    <w:rsid w:val="00665788"/>
    <w:rsid w:val="00666985"/>
    <w:rsid w:val="00670D0B"/>
    <w:rsid w:val="006711DF"/>
    <w:rsid w:val="00672C21"/>
    <w:rsid w:val="00672CE0"/>
    <w:rsid w:val="00672E16"/>
    <w:rsid w:val="00674573"/>
    <w:rsid w:val="00680C7B"/>
    <w:rsid w:val="00681270"/>
    <w:rsid w:val="00681878"/>
    <w:rsid w:val="0068225B"/>
    <w:rsid w:val="006846F6"/>
    <w:rsid w:val="0068663E"/>
    <w:rsid w:val="00686C48"/>
    <w:rsid w:val="00696258"/>
    <w:rsid w:val="006970C9"/>
    <w:rsid w:val="00697BE4"/>
    <w:rsid w:val="006A1D97"/>
    <w:rsid w:val="006A2958"/>
    <w:rsid w:val="006A6392"/>
    <w:rsid w:val="006A74C8"/>
    <w:rsid w:val="006B037C"/>
    <w:rsid w:val="006B3963"/>
    <w:rsid w:val="006B4FE0"/>
    <w:rsid w:val="006B531E"/>
    <w:rsid w:val="006C0046"/>
    <w:rsid w:val="006C0ACE"/>
    <w:rsid w:val="006C4239"/>
    <w:rsid w:val="006C70FC"/>
    <w:rsid w:val="006D1123"/>
    <w:rsid w:val="006D12C0"/>
    <w:rsid w:val="006D3037"/>
    <w:rsid w:val="006D4319"/>
    <w:rsid w:val="006D7F1A"/>
    <w:rsid w:val="006E30BC"/>
    <w:rsid w:val="006E74E2"/>
    <w:rsid w:val="006F153A"/>
    <w:rsid w:val="006F1F4C"/>
    <w:rsid w:val="006F2463"/>
    <w:rsid w:val="006F34CA"/>
    <w:rsid w:val="006F5ED4"/>
    <w:rsid w:val="00702CD0"/>
    <w:rsid w:val="007047F8"/>
    <w:rsid w:val="007051DF"/>
    <w:rsid w:val="007136F9"/>
    <w:rsid w:val="007203E5"/>
    <w:rsid w:val="00721A1E"/>
    <w:rsid w:val="007225A1"/>
    <w:rsid w:val="00726E17"/>
    <w:rsid w:val="00727854"/>
    <w:rsid w:val="0073245F"/>
    <w:rsid w:val="00733B34"/>
    <w:rsid w:val="0074219E"/>
    <w:rsid w:val="0075067A"/>
    <w:rsid w:val="00750B70"/>
    <w:rsid w:val="00751C85"/>
    <w:rsid w:val="00752AB4"/>
    <w:rsid w:val="007534E9"/>
    <w:rsid w:val="007543E9"/>
    <w:rsid w:val="00755F77"/>
    <w:rsid w:val="00756BFE"/>
    <w:rsid w:val="00757F0F"/>
    <w:rsid w:val="007617E5"/>
    <w:rsid w:val="00763048"/>
    <w:rsid w:val="007653FB"/>
    <w:rsid w:val="0076557A"/>
    <w:rsid w:val="007662D6"/>
    <w:rsid w:val="00766F11"/>
    <w:rsid w:val="007806FE"/>
    <w:rsid w:val="00782FCE"/>
    <w:rsid w:val="0078338E"/>
    <w:rsid w:val="00784168"/>
    <w:rsid w:val="00785917"/>
    <w:rsid w:val="00792878"/>
    <w:rsid w:val="00793351"/>
    <w:rsid w:val="00797441"/>
    <w:rsid w:val="007A4AC6"/>
    <w:rsid w:val="007A671A"/>
    <w:rsid w:val="007B277D"/>
    <w:rsid w:val="007B3B1C"/>
    <w:rsid w:val="007B52B4"/>
    <w:rsid w:val="007C4206"/>
    <w:rsid w:val="007C4D09"/>
    <w:rsid w:val="007D0A23"/>
    <w:rsid w:val="007D1580"/>
    <w:rsid w:val="007D20FF"/>
    <w:rsid w:val="007D286A"/>
    <w:rsid w:val="007D39BB"/>
    <w:rsid w:val="007E0CE7"/>
    <w:rsid w:val="007E1BF4"/>
    <w:rsid w:val="007E5B55"/>
    <w:rsid w:val="007F0E47"/>
    <w:rsid w:val="007F145E"/>
    <w:rsid w:val="007F2B36"/>
    <w:rsid w:val="007F2B86"/>
    <w:rsid w:val="008031F0"/>
    <w:rsid w:val="00803AE6"/>
    <w:rsid w:val="00804B94"/>
    <w:rsid w:val="0080560C"/>
    <w:rsid w:val="00806129"/>
    <w:rsid w:val="00807439"/>
    <w:rsid w:val="0080781E"/>
    <w:rsid w:val="0081359F"/>
    <w:rsid w:val="0081542B"/>
    <w:rsid w:val="0081559C"/>
    <w:rsid w:val="008206A2"/>
    <w:rsid w:val="008235A1"/>
    <w:rsid w:val="008270C6"/>
    <w:rsid w:val="008276DD"/>
    <w:rsid w:val="008276F9"/>
    <w:rsid w:val="008302E0"/>
    <w:rsid w:val="00831117"/>
    <w:rsid w:val="00832AD2"/>
    <w:rsid w:val="00834561"/>
    <w:rsid w:val="00835712"/>
    <w:rsid w:val="008373FD"/>
    <w:rsid w:val="0084075D"/>
    <w:rsid w:val="0084289A"/>
    <w:rsid w:val="00844033"/>
    <w:rsid w:val="008452EA"/>
    <w:rsid w:val="00850E40"/>
    <w:rsid w:val="00851BDC"/>
    <w:rsid w:val="00853DCE"/>
    <w:rsid w:val="008569AC"/>
    <w:rsid w:val="00862B47"/>
    <w:rsid w:val="00863108"/>
    <w:rsid w:val="008636B2"/>
    <w:rsid w:val="00867BE5"/>
    <w:rsid w:val="00870778"/>
    <w:rsid w:val="00871A15"/>
    <w:rsid w:val="0087294A"/>
    <w:rsid w:val="0087348E"/>
    <w:rsid w:val="00873514"/>
    <w:rsid w:val="008738BC"/>
    <w:rsid w:val="00874DB8"/>
    <w:rsid w:val="008774E0"/>
    <w:rsid w:val="00881E3C"/>
    <w:rsid w:val="00882336"/>
    <w:rsid w:val="00884286"/>
    <w:rsid w:val="0088550E"/>
    <w:rsid w:val="008866DA"/>
    <w:rsid w:val="00887C2A"/>
    <w:rsid w:val="00891F0E"/>
    <w:rsid w:val="00891F29"/>
    <w:rsid w:val="00897C84"/>
    <w:rsid w:val="008A0068"/>
    <w:rsid w:val="008A08D3"/>
    <w:rsid w:val="008A1FB0"/>
    <w:rsid w:val="008A29DE"/>
    <w:rsid w:val="008A74CC"/>
    <w:rsid w:val="008B0110"/>
    <w:rsid w:val="008B084F"/>
    <w:rsid w:val="008B2E65"/>
    <w:rsid w:val="008B31FC"/>
    <w:rsid w:val="008B3B58"/>
    <w:rsid w:val="008B5642"/>
    <w:rsid w:val="008B66D7"/>
    <w:rsid w:val="008B768C"/>
    <w:rsid w:val="008C095F"/>
    <w:rsid w:val="008C283C"/>
    <w:rsid w:val="008C2E64"/>
    <w:rsid w:val="008C3CD7"/>
    <w:rsid w:val="008C3EAE"/>
    <w:rsid w:val="008C4320"/>
    <w:rsid w:val="008C4858"/>
    <w:rsid w:val="008C50E9"/>
    <w:rsid w:val="008C68B2"/>
    <w:rsid w:val="008D253E"/>
    <w:rsid w:val="008D2D4B"/>
    <w:rsid w:val="008D64A8"/>
    <w:rsid w:val="008D6769"/>
    <w:rsid w:val="008D7916"/>
    <w:rsid w:val="008E135E"/>
    <w:rsid w:val="008E1CDC"/>
    <w:rsid w:val="008E298E"/>
    <w:rsid w:val="008E2A01"/>
    <w:rsid w:val="008E3743"/>
    <w:rsid w:val="008E41A9"/>
    <w:rsid w:val="008E54BE"/>
    <w:rsid w:val="008E5ED0"/>
    <w:rsid w:val="008F30EA"/>
    <w:rsid w:val="008F3A91"/>
    <w:rsid w:val="008F41B7"/>
    <w:rsid w:val="008F56EB"/>
    <w:rsid w:val="00903BD8"/>
    <w:rsid w:val="009049CB"/>
    <w:rsid w:val="00905248"/>
    <w:rsid w:val="0090726A"/>
    <w:rsid w:val="009160A3"/>
    <w:rsid w:val="00930686"/>
    <w:rsid w:val="00932446"/>
    <w:rsid w:val="00932870"/>
    <w:rsid w:val="00932E64"/>
    <w:rsid w:val="009343FD"/>
    <w:rsid w:val="00935397"/>
    <w:rsid w:val="00935537"/>
    <w:rsid w:val="009356A9"/>
    <w:rsid w:val="00940882"/>
    <w:rsid w:val="009425F0"/>
    <w:rsid w:val="00944AD5"/>
    <w:rsid w:val="009547EA"/>
    <w:rsid w:val="00957392"/>
    <w:rsid w:val="00962C72"/>
    <w:rsid w:val="009659E2"/>
    <w:rsid w:val="009714CC"/>
    <w:rsid w:val="00971540"/>
    <w:rsid w:val="00973DF5"/>
    <w:rsid w:val="0097420E"/>
    <w:rsid w:val="00974678"/>
    <w:rsid w:val="00974961"/>
    <w:rsid w:val="00977291"/>
    <w:rsid w:val="00981E44"/>
    <w:rsid w:val="00982C80"/>
    <w:rsid w:val="00983665"/>
    <w:rsid w:val="009849BD"/>
    <w:rsid w:val="00986466"/>
    <w:rsid w:val="0098789E"/>
    <w:rsid w:val="00990650"/>
    <w:rsid w:val="009A0079"/>
    <w:rsid w:val="009A2104"/>
    <w:rsid w:val="009A295F"/>
    <w:rsid w:val="009A5784"/>
    <w:rsid w:val="009A62F0"/>
    <w:rsid w:val="009A7618"/>
    <w:rsid w:val="009B0A51"/>
    <w:rsid w:val="009B48D9"/>
    <w:rsid w:val="009B51C6"/>
    <w:rsid w:val="009B6E56"/>
    <w:rsid w:val="009B700B"/>
    <w:rsid w:val="009C05F5"/>
    <w:rsid w:val="009C0A24"/>
    <w:rsid w:val="009C5AA1"/>
    <w:rsid w:val="009D3460"/>
    <w:rsid w:val="009D4530"/>
    <w:rsid w:val="009D462B"/>
    <w:rsid w:val="009E1726"/>
    <w:rsid w:val="009E3E0D"/>
    <w:rsid w:val="009E5D33"/>
    <w:rsid w:val="009E5E1C"/>
    <w:rsid w:val="009E5F2A"/>
    <w:rsid w:val="009E6C04"/>
    <w:rsid w:val="009F0AA4"/>
    <w:rsid w:val="009F1B7C"/>
    <w:rsid w:val="009F55A3"/>
    <w:rsid w:val="009F7B0A"/>
    <w:rsid w:val="00A049E4"/>
    <w:rsid w:val="00A068B2"/>
    <w:rsid w:val="00A076EB"/>
    <w:rsid w:val="00A1087F"/>
    <w:rsid w:val="00A129B7"/>
    <w:rsid w:val="00A12F38"/>
    <w:rsid w:val="00A14709"/>
    <w:rsid w:val="00A15478"/>
    <w:rsid w:val="00A15BB5"/>
    <w:rsid w:val="00A27291"/>
    <w:rsid w:val="00A30DC8"/>
    <w:rsid w:val="00A32675"/>
    <w:rsid w:val="00A32897"/>
    <w:rsid w:val="00A32C76"/>
    <w:rsid w:val="00A32ECB"/>
    <w:rsid w:val="00A33C78"/>
    <w:rsid w:val="00A368BC"/>
    <w:rsid w:val="00A37A75"/>
    <w:rsid w:val="00A40132"/>
    <w:rsid w:val="00A40C44"/>
    <w:rsid w:val="00A41A2D"/>
    <w:rsid w:val="00A4301A"/>
    <w:rsid w:val="00A448AF"/>
    <w:rsid w:val="00A52C7D"/>
    <w:rsid w:val="00A5611E"/>
    <w:rsid w:val="00A62E6C"/>
    <w:rsid w:val="00A64493"/>
    <w:rsid w:val="00A64581"/>
    <w:rsid w:val="00A653E6"/>
    <w:rsid w:val="00A65625"/>
    <w:rsid w:val="00A6645C"/>
    <w:rsid w:val="00A67839"/>
    <w:rsid w:val="00A67A50"/>
    <w:rsid w:val="00A70299"/>
    <w:rsid w:val="00A71FFC"/>
    <w:rsid w:val="00A757C5"/>
    <w:rsid w:val="00A75AA5"/>
    <w:rsid w:val="00A76EB0"/>
    <w:rsid w:val="00A80346"/>
    <w:rsid w:val="00A8116E"/>
    <w:rsid w:val="00A81889"/>
    <w:rsid w:val="00A82BC8"/>
    <w:rsid w:val="00A83668"/>
    <w:rsid w:val="00A906C9"/>
    <w:rsid w:val="00A9102D"/>
    <w:rsid w:val="00A94EF2"/>
    <w:rsid w:val="00A9520B"/>
    <w:rsid w:val="00AA0806"/>
    <w:rsid w:val="00AA2946"/>
    <w:rsid w:val="00AA2993"/>
    <w:rsid w:val="00AA334C"/>
    <w:rsid w:val="00AA535F"/>
    <w:rsid w:val="00AA784E"/>
    <w:rsid w:val="00AA7DEF"/>
    <w:rsid w:val="00AB2135"/>
    <w:rsid w:val="00AB2221"/>
    <w:rsid w:val="00AB2739"/>
    <w:rsid w:val="00AB7005"/>
    <w:rsid w:val="00AB7814"/>
    <w:rsid w:val="00AC47AD"/>
    <w:rsid w:val="00AC69FE"/>
    <w:rsid w:val="00AD1C78"/>
    <w:rsid w:val="00AD2006"/>
    <w:rsid w:val="00AD2F4E"/>
    <w:rsid w:val="00AD3C79"/>
    <w:rsid w:val="00AD5530"/>
    <w:rsid w:val="00AD6D04"/>
    <w:rsid w:val="00AE336C"/>
    <w:rsid w:val="00AE61C5"/>
    <w:rsid w:val="00AF1700"/>
    <w:rsid w:val="00AF1FE9"/>
    <w:rsid w:val="00AF2D4F"/>
    <w:rsid w:val="00AF3828"/>
    <w:rsid w:val="00AF402A"/>
    <w:rsid w:val="00AF466B"/>
    <w:rsid w:val="00AF56F2"/>
    <w:rsid w:val="00AF58C9"/>
    <w:rsid w:val="00B05B5E"/>
    <w:rsid w:val="00B1308A"/>
    <w:rsid w:val="00B131C8"/>
    <w:rsid w:val="00B13885"/>
    <w:rsid w:val="00B13895"/>
    <w:rsid w:val="00B13C92"/>
    <w:rsid w:val="00B15D19"/>
    <w:rsid w:val="00B16BB8"/>
    <w:rsid w:val="00B21072"/>
    <w:rsid w:val="00B24138"/>
    <w:rsid w:val="00B32B97"/>
    <w:rsid w:val="00B33A02"/>
    <w:rsid w:val="00B37C22"/>
    <w:rsid w:val="00B37D8B"/>
    <w:rsid w:val="00B41986"/>
    <w:rsid w:val="00B41A5C"/>
    <w:rsid w:val="00B42A24"/>
    <w:rsid w:val="00B435CB"/>
    <w:rsid w:val="00B459FF"/>
    <w:rsid w:val="00B4778B"/>
    <w:rsid w:val="00B506C2"/>
    <w:rsid w:val="00B518AD"/>
    <w:rsid w:val="00B51BD3"/>
    <w:rsid w:val="00B55279"/>
    <w:rsid w:val="00B5575C"/>
    <w:rsid w:val="00B6225F"/>
    <w:rsid w:val="00B65384"/>
    <w:rsid w:val="00B65FB8"/>
    <w:rsid w:val="00B6663F"/>
    <w:rsid w:val="00B67F29"/>
    <w:rsid w:val="00B702D9"/>
    <w:rsid w:val="00B707B7"/>
    <w:rsid w:val="00B72B10"/>
    <w:rsid w:val="00B778F2"/>
    <w:rsid w:val="00B8021C"/>
    <w:rsid w:val="00B807A0"/>
    <w:rsid w:val="00B80A29"/>
    <w:rsid w:val="00B80D14"/>
    <w:rsid w:val="00B81D4E"/>
    <w:rsid w:val="00B82003"/>
    <w:rsid w:val="00B839F4"/>
    <w:rsid w:val="00B8758C"/>
    <w:rsid w:val="00B87C0B"/>
    <w:rsid w:val="00B91529"/>
    <w:rsid w:val="00B93828"/>
    <w:rsid w:val="00B94D85"/>
    <w:rsid w:val="00B969D0"/>
    <w:rsid w:val="00B96B4D"/>
    <w:rsid w:val="00B96EE7"/>
    <w:rsid w:val="00B97B84"/>
    <w:rsid w:val="00BA0DDD"/>
    <w:rsid w:val="00BA3303"/>
    <w:rsid w:val="00BA4988"/>
    <w:rsid w:val="00BB1103"/>
    <w:rsid w:val="00BB26AF"/>
    <w:rsid w:val="00BB665B"/>
    <w:rsid w:val="00BB7397"/>
    <w:rsid w:val="00BC7757"/>
    <w:rsid w:val="00BD2232"/>
    <w:rsid w:val="00BD276D"/>
    <w:rsid w:val="00BD3B2F"/>
    <w:rsid w:val="00BD4157"/>
    <w:rsid w:val="00BD59EE"/>
    <w:rsid w:val="00BD774E"/>
    <w:rsid w:val="00BE0025"/>
    <w:rsid w:val="00BE1797"/>
    <w:rsid w:val="00BE183D"/>
    <w:rsid w:val="00BE1BA9"/>
    <w:rsid w:val="00BE4581"/>
    <w:rsid w:val="00BE4860"/>
    <w:rsid w:val="00BF100B"/>
    <w:rsid w:val="00BF1690"/>
    <w:rsid w:val="00BF3B06"/>
    <w:rsid w:val="00BF3C0F"/>
    <w:rsid w:val="00BF5AE2"/>
    <w:rsid w:val="00BF6BD1"/>
    <w:rsid w:val="00BF6CE2"/>
    <w:rsid w:val="00BF6EE6"/>
    <w:rsid w:val="00C03099"/>
    <w:rsid w:val="00C04442"/>
    <w:rsid w:val="00C05535"/>
    <w:rsid w:val="00C05A1F"/>
    <w:rsid w:val="00C0705A"/>
    <w:rsid w:val="00C07732"/>
    <w:rsid w:val="00C14B1A"/>
    <w:rsid w:val="00C14BDE"/>
    <w:rsid w:val="00C16888"/>
    <w:rsid w:val="00C21470"/>
    <w:rsid w:val="00C22DE3"/>
    <w:rsid w:val="00C247D4"/>
    <w:rsid w:val="00C272CB"/>
    <w:rsid w:val="00C30E87"/>
    <w:rsid w:val="00C3190F"/>
    <w:rsid w:val="00C32092"/>
    <w:rsid w:val="00C3234C"/>
    <w:rsid w:val="00C3246D"/>
    <w:rsid w:val="00C32CE6"/>
    <w:rsid w:val="00C32E43"/>
    <w:rsid w:val="00C33546"/>
    <w:rsid w:val="00C40283"/>
    <w:rsid w:val="00C41E38"/>
    <w:rsid w:val="00C42983"/>
    <w:rsid w:val="00C42B2E"/>
    <w:rsid w:val="00C42CAB"/>
    <w:rsid w:val="00C438AF"/>
    <w:rsid w:val="00C46EC7"/>
    <w:rsid w:val="00C504A9"/>
    <w:rsid w:val="00C54D78"/>
    <w:rsid w:val="00C55A2A"/>
    <w:rsid w:val="00C702CF"/>
    <w:rsid w:val="00C70A5A"/>
    <w:rsid w:val="00C70B48"/>
    <w:rsid w:val="00C72BCB"/>
    <w:rsid w:val="00C72DAC"/>
    <w:rsid w:val="00C72FC5"/>
    <w:rsid w:val="00C73CDF"/>
    <w:rsid w:val="00C74105"/>
    <w:rsid w:val="00C80471"/>
    <w:rsid w:val="00C91D64"/>
    <w:rsid w:val="00C93B69"/>
    <w:rsid w:val="00C96347"/>
    <w:rsid w:val="00C96526"/>
    <w:rsid w:val="00CA49ED"/>
    <w:rsid w:val="00CA657A"/>
    <w:rsid w:val="00CB4983"/>
    <w:rsid w:val="00CB6258"/>
    <w:rsid w:val="00CB691F"/>
    <w:rsid w:val="00CB7144"/>
    <w:rsid w:val="00CC0807"/>
    <w:rsid w:val="00CC1CEC"/>
    <w:rsid w:val="00CC2909"/>
    <w:rsid w:val="00CD4220"/>
    <w:rsid w:val="00CD78C4"/>
    <w:rsid w:val="00CE18B5"/>
    <w:rsid w:val="00CE45A0"/>
    <w:rsid w:val="00CE501C"/>
    <w:rsid w:val="00CE50ED"/>
    <w:rsid w:val="00CE7DED"/>
    <w:rsid w:val="00CF0DA3"/>
    <w:rsid w:val="00CF194D"/>
    <w:rsid w:val="00CF39CF"/>
    <w:rsid w:val="00CF507C"/>
    <w:rsid w:val="00CF7543"/>
    <w:rsid w:val="00D01E5C"/>
    <w:rsid w:val="00D021A1"/>
    <w:rsid w:val="00D02E28"/>
    <w:rsid w:val="00D034AA"/>
    <w:rsid w:val="00D06002"/>
    <w:rsid w:val="00D06821"/>
    <w:rsid w:val="00D07490"/>
    <w:rsid w:val="00D112A8"/>
    <w:rsid w:val="00D11321"/>
    <w:rsid w:val="00D11CFF"/>
    <w:rsid w:val="00D124A1"/>
    <w:rsid w:val="00D12CEC"/>
    <w:rsid w:val="00D16E21"/>
    <w:rsid w:val="00D21421"/>
    <w:rsid w:val="00D2300C"/>
    <w:rsid w:val="00D2374C"/>
    <w:rsid w:val="00D27069"/>
    <w:rsid w:val="00D31EDD"/>
    <w:rsid w:val="00D36D49"/>
    <w:rsid w:val="00D43C00"/>
    <w:rsid w:val="00D43EC2"/>
    <w:rsid w:val="00D47014"/>
    <w:rsid w:val="00D47DDF"/>
    <w:rsid w:val="00D51A3D"/>
    <w:rsid w:val="00D554DC"/>
    <w:rsid w:val="00D623A9"/>
    <w:rsid w:val="00D6358C"/>
    <w:rsid w:val="00D649B2"/>
    <w:rsid w:val="00D64C9A"/>
    <w:rsid w:val="00D7019C"/>
    <w:rsid w:val="00D707D0"/>
    <w:rsid w:val="00D71603"/>
    <w:rsid w:val="00D722E6"/>
    <w:rsid w:val="00D7263F"/>
    <w:rsid w:val="00D76B5F"/>
    <w:rsid w:val="00D7711A"/>
    <w:rsid w:val="00D84494"/>
    <w:rsid w:val="00D872C6"/>
    <w:rsid w:val="00D904EF"/>
    <w:rsid w:val="00D91809"/>
    <w:rsid w:val="00D92F0B"/>
    <w:rsid w:val="00D93184"/>
    <w:rsid w:val="00D93472"/>
    <w:rsid w:val="00D9452E"/>
    <w:rsid w:val="00D945C7"/>
    <w:rsid w:val="00D97267"/>
    <w:rsid w:val="00D972BC"/>
    <w:rsid w:val="00D974BC"/>
    <w:rsid w:val="00DA0254"/>
    <w:rsid w:val="00DA0713"/>
    <w:rsid w:val="00DA215D"/>
    <w:rsid w:val="00DA2908"/>
    <w:rsid w:val="00DA2BB6"/>
    <w:rsid w:val="00DA4091"/>
    <w:rsid w:val="00DA5701"/>
    <w:rsid w:val="00DA69D4"/>
    <w:rsid w:val="00DB04FC"/>
    <w:rsid w:val="00DB26DD"/>
    <w:rsid w:val="00DB3670"/>
    <w:rsid w:val="00DB4044"/>
    <w:rsid w:val="00DB586B"/>
    <w:rsid w:val="00DB69F7"/>
    <w:rsid w:val="00DB7EA4"/>
    <w:rsid w:val="00DC0242"/>
    <w:rsid w:val="00DC2049"/>
    <w:rsid w:val="00DC2E4E"/>
    <w:rsid w:val="00DC6BFE"/>
    <w:rsid w:val="00DD1B82"/>
    <w:rsid w:val="00DD27A5"/>
    <w:rsid w:val="00DD32C7"/>
    <w:rsid w:val="00DD5D09"/>
    <w:rsid w:val="00DD6AC3"/>
    <w:rsid w:val="00DD7866"/>
    <w:rsid w:val="00DE0344"/>
    <w:rsid w:val="00DE082F"/>
    <w:rsid w:val="00DE1F57"/>
    <w:rsid w:val="00DE70BF"/>
    <w:rsid w:val="00DF4067"/>
    <w:rsid w:val="00DF4D55"/>
    <w:rsid w:val="00E01306"/>
    <w:rsid w:val="00E0170B"/>
    <w:rsid w:val="00E02597"/>
    <w:rsid w:val="00E03208"/>
    <w:rsid w:val="00E07539"/>
    <w:rsid w:val="00E10AAA"/>
    <w:rsid w:val="00E10C26"/>
    <w:rsid w:val="00E12994"/>
    <w:rsid w:val="00E16622"/>
    <w:rsid w:val="00E20046"/>
    <w:rsid w:val="00E23327"/>
    <w:rsid w:val="00E24D25"/>
    <w:rsid w:val="00E26135"/>
    <w:rsid w:val="00E31596"/>
    <w:rsid w:val="00E31C3B"/>
    <w:rsid w:val="00E3227E"/>
    <w:rsid w:val="00E33B8C"/>
    <w:rsid w:val="00E356B2"/>
    <w:rsid w:val="00E37B57"/>
    <w:rsid w:val="00E40448"/>
    <w:rsid w:val="00E40C6C"/>
    <w:rsid w:val="00E4144C"/>
    <w:rsid w:val="00E42B2A"/>
    <w:rsid w:val="00E43B8C"/>
    <w:rsid w:val="00E440E5"/>
    <w:rsid w:val="00E44C39"/>
    <w:rsid w:val="00E47951"/>
    <w:rsid w:val="00E552FA"/>
    <w:rsid w:val="00E61495"/>
    <w:rsid w:val="00E65D40"/>
    <w:rsid w:val="00E708DD"/>
    <w:rsid w:val="00E72A20"/>
    <w:rsid w:val="00E73C64"/>
    <w:rsid w:val="00E7451F"/>
    <w:rsid w:val="00E74AEC"/>
    <w:rsid w:val="00E763BC"/>
    <w:rsid w:val="00E7745D"/>
    <w:rsid w:val="00E8028B"/>
    <w:rsid w:val="00E82ED6"/>
    <w:rsid w:val="00E865A5"/>
    <w:rsid w:val="00E8768F"/>
    <w:rsid w:val="00E90F7D"/>
    <w:rsid w:val="00E929F5"/>
    <w:rsid w:val="00E93110"/>
    <w:rsid w:val="00E941A6"/>
    <w:rsid w:val="00E956E0"/>
    <w:rsid w:val="00E9666F"/>
    <w:rsid w:val="00EA0007"/>
    <w:rsid w:val="00EA4100"/>
    <w:rsid w:val="00EA613B"/>
    <w:rsid w:val="00EA7199"/>
    <w:rsid w:val="00EA7875"/>
    <w:rsid w:val="00EB0C30"/>
    <w:rsid w:val="00EB2DA2"/>
    <w:rsid w:val="00EB3EF6"/>
    <w:rsid w:val="00EB6AC8"/>
    <w:rsid w:val="00EB7EBA"/>
    <w:rsid w:val="00EC1E9F"/>
    <w:rsid w:val="00EC2948"/>
    <w:rsid w:val="00EC2B7F"/>
    <w:rsid w:val="00EC2E29"/>
    <w:rsid w:val="00EC407E"/>
    <w:rsid w:val="00EC671C"/>
    <w:rsid w:val="00EC6E3F"/>
    <w:rsid w:val="00ED06BE"/>
    <w:rsid w:val="00ED1BFC"/>
    <w:rsid w:val="00ED2262"/>
    <w:rsid w:val="00ED2549"/>
    <w:rsid w:val="00ED27A9"/>
    <w:rsid w:val="00ED46B6"/>
    <w:rsid w:val="00ED5D6B"/>
    <w:rsid w:val="00ED6268"/>
    <w:rsid w:val="00ED7164"/>
    <w:rsid w:val="00EE21BE"/>
    <w:rsid w:val="00EE4883"/>
    <w:rsid w:val="00EE53D8"/>
    <w:rsid w:val="00EF1B47"/>
    <w:rsid w:val="00EF2325"/>
    <w:rsid w:val="00EF504D"/>
    <w:rsid w:val="00EF5ACD"/>
    <w:rsid w:val="00EF7BAB"/>
    <w:rsid w:val="00F03138"/>
    <w:rsid w:val="00F03FF8"/>
    <w:rsid w:val="00F062BF"/>
    <w:rsid w:val="00F06425"/>
    <w:rsid w:val="00F11EF8"/>
    <w:rsid w:val="00F125ED"/>
    <w:rsid w:val="00F12E5E"/>
    <w:rsid w:val="00F13A57"/>
    <w:rsid w:val="00F13C4B"/>
    <w:rsid w:val="00F13C91"/>
    <w:rsid w:val="00F13E0D"/>
    <w:rsid w:val="00F221DF"/>
    <w:rsid w:val="00F24F50"/>
    <w:rsid w:val="00F2583E"/>
    <w:rsid w:val="00F26748"/>
    <w:rsid w:val="00F2725E"/>
    <w:rsid w:val="00F3673E"/>
    <w:rsid w:val="00F377FE"/>
    <w:rsid w:val="00F42E55"/>
    <w:rsid w:val="00F459FB"/>
    <w:rsid w:val="00F46483"/>
    <w:rsid w:val="00F52E24"/>
    <w:rsid w:val="00F56DF8"/>
    <w:rsid w:val="00F613F8"/>
    <w:rsid w:val="00F61971"/>
    <w:rsid w:val="00F70D39"/>
    <w:rsid w:val="00F713BD"/>
    <w:rsid w:val="00F726C8"/>
    <w:rsid w:val="00F749A0"/>
    <w:rsid w:val="00F756CE"/>
    <w:rsid w:val="00F75EC5"/>
    <w:rsid w:val="00F7738A"/>
    <w:rsid w:val="00F77BAE"/>
    <w:rsid w:val="00F80869"/>
    <w:rsid w:val="00F841DD"/>
    <w:rsid w:val="00F84426"/>
    <w:rsid w:val="00F84AF3"/>
    <w:rsid w:val="00F871DB"/>
    <w:rsid w:val="00F90DF7"/>
    <w:rsid w:val="00F92949"/>
    <w:rsid w:val="00F92ADF"/>
    <w:rsid w:val="00F92FB0"/>
    <w:rsid w:val="00F9308E"/>
    <w:rsid w:val="00F94237"/>
    <w:rsid w:val="00F9426C"/>
    <w:rsid w:val="00F9551F"/>
    <w:rsid w:val="00F95824"/>
    <w:rsid w:val="00F97E05"/>
    <w:rsid w:val="00FA258D"/>
    <w:rsid w:val="00FA4B82"/>
    <w:rsid w:val="00FA5212"/>
    <w:rsid w:val="00FA64B4"/>
    <w:rsid w:val="00FA7DC0"/>
    <w:rsid w:val="00FB4781"/>
    <w:rsid w:val="00FB4B71"/>
    <w:rsid w:val="00FB61C3"/>
    <w:rsid w:val="00FC2B88"/>
    <w:rsid w:val="00FC3479"/>
    <w:rsid w:val="00FC583C"/>
    <w:rsid w:val="00FC64A4"/>
    <w:rsid w:val="00FD5DFE"/>
    <w:rsid w:val="00FD7173"/>
    <w:rsid w:val="00FE09CB"/>
    <w:rsid w:val="00FE16E5"/>
    <w:rsid w:val="00FE377F"/>
    <w:rsid w:val="00FE40DB"/>
    <w:rsid w:val="00FE5958"/>
    <w:rsid w:val="00FE69D3"/>
    <w:rsid w:val="00FE74F3"/>
    <w:rsid w:val="00FE7978"/>
    <w:rsid w:val="00FF391E"/>
    <w:rsid w:val="00FF44ED"/>
    <w:rsid w:val="00FF540C"/>
    <w:rsid w:val="00FF74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E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00EC"/>
    <w:rPr>
      <w:rFonts w:eastAsia="標楷體"/>
      <w:b/>
      <w:bCs/>
      <w:sz w:val="28"/>
      <w:szCs w:val="28"/>
    </w:rPr>
  </w:style>
  <w:style w:type="character" w:customStyle="1" w:styleId="BodyTextChar">
    <w:name w:val="Body Text Char"/>
    <w:basedOn w:val="DefaultParagraphFont"/>
    <w:link w:val="BodyText"/>
    <w:uiPriority w:val="99"/>
    <w:locked/>
    <w:rsid w:val="0032166D"/>
    <w:rPr>
      <w:rFonts w:eastAsia="標楷體" w:cs="Times New Roman"/>
      <w:b/>
      <w:kern w:val="2"/>
      <w:sz w:val="28"/>
    </w:rPr>
  </w:style>
  <w:style w:type="paragraph" w:styleId="BodyTextIndent">
    <w:name w:val="Body Text Indent"/>
    <w:basedOn w:val="Normal"/>
    <w:link w:val="BodyTextIndentChar"/>
    <w:uiPriority w:val="99"/>
    <w:rsid w:val="003C00EC"/>
    <w:pPr>
      <w:ind w:left="567" w:firstLine="482"/>
    </w:pPr>
    <w:rPr>
      <w:rFonts w:eastAsia="標楷體"/>
      <w:sz w:val="28"/>
    </w:rPr>
  </w:style>
  <w:style w:type="character" w:customStyle="1" w:styleId="BodyTextIndentChar">
    <w:name w:val="Body Text Indent Char"/>
    <w:basedOn w:val="DefaultParagraphFont"/>
    <w:link w:val="BodyTextIndent"/>
    <w:uiPriority w:val="99"/>
    <w:semiHidden/>
    <w:locked/>
    <w:rsid w:val="009E3E0D"/>
    <w:rPr>
      <w:rFonts w:cs="Times New Roman"/>
      <w:sz w:val="24"/>
      <w:szCs w:val="24"/>
    </w:rPr>
  </w:style>
  <w:style w:type="paragraph" w:styleId="BodyTextIndent2">
    <w:name w:val="Body Text Indent 2"/>
    <w:basedOn w:val="Normal"/>
    <w:link w:val="BodyTextIndent2Char"/>
    <w:uiPriority w:val="99"/>
    <w:rsid w:val="003C00EC"/>
    <w:pPr>
      <w:spacing w:line="560" w:lineRule="exact"/>
      <w:ind w:left="1684" w:hanging="964"/>
    </w:pPr>
    <w:rPr>
      <w:rFonts w:eastAsia="標楷體"/>
      <w:sz w:val="28"/>
    </w:rPr>
  </w:style>
  <w:style w:type="character" w:customStyle="1" w:styleId="BodyTextIndent2Char">
    <w:name w:val="Body Text Indent 2 Char"/>
    <w:basedOn w:val="DefaultParagraphFont"/>
    <w:link w:val="BodyTextIndent2"/>
    <w:uiPriority w:val="99"/>
    <w:semiHidden/>
    <w:locked/>
    <w:rsid w:val="009E3E0D"/>
    <w:rPr>
      <w:rFonts w:cs="Times New Roman"/>
      <w:sz w:val="24"/>
      <w:szCs w:val="24"/>
    </w:rPr>
  </w:style>
  <w:style w:type="paragraph" w:styleId="BodyTextIndent3">
    <w:name w:val="Body Text Indent 3"/>
    <w:basedOn w:val="Normal"/>
    <w:link w:val="BodyTextIndent3Char"/>
    <w:uiPriority w:val="99"/>
    <w:rsid w:val="003C00EC"/>
    <w:pPr>
      <w:spacing w:line="560" w:lineRule="exact"/>
      <w:ind w:left="1800" w:hanging="1080"/>
    </w:pPr>
    <w:rPr>
      <w:rFonts w:eastAsia="標楷體"/>
      <w:sz w:val="32"/>
    </w:rPr>
  </w:style>
  <w:style w:type="character" w:customStyle="1" w:styleId="BodyTextIndent3Char">
    <w:name w:val="Body Text Indent 3 Char"/>
    <w:basedOn w:val="DefaultParagraphFont"/>
    <w:link w:val="BodyTextIndent3"/>
    <w:uiPriority w:val="99"/>
    <w:semiHidden/>
    <w:locked/>
    <w:rsid w:val="009E3E0D"/>
    <w:rPr>
      <w:rFonts w:cs="Times New Roman"/>
      <w:sz w:val="16"/>
      <w:szCs w:val="16"/>
    </w:rPr>
  </w:style>
  <w:style w:type="paragraph" w:styleId="BalloonText">
    <w:name w:val="Balloon Text"/>
    <w:basedOn w:val="Normal"/>
    <w:link w:val="BalloonTextChar"/>
    <w:uiPriority w:val="99"/>
    <w:semiHidden/>
    <w:rsid w:val="00E40C6C"/>
    <w:rPr>
      <w:rFonts w:ascii="Arial" w:hAnsi="Arial"/>
      <w:sz w:val="18"/>
      <w:szCs w:val="18"/>
    </w:rPr>
  </w:style>
  <w:style w:type="character" w:customStyle="1" w:styleId="BalloonTextChar">
    <w:name w:val="Balloon Text Char"/>
    <w:basedOn w:val="DefaultParagraphFont"/>
    <w:link w:val="BalloonText"/>
    <w:uiPriority w:val="99"/>
    <w:semiHidden/>
    <w:locked/>
    <w:rsid w:val="009E3E0D"/>
    <w:rPr>
      <w:rFonts w:ascii="Cambria" w:eastAsia="新細明體" w:hAnsi="Cambria" w:cs="Times New Roman"/>
      <w:sz w:val="2"/>
    </w:rPr>
  </w:style>
  <w:style w:type="paragraph" w:customStyle="1" w:styleId="a">
    <w:name w:val="公文(主旨)"/>
    <w:basedOn w:val="Normal"/>
    <w:uiPriority w:val="99"/>
    <w:rsid w:val="002B176A"/>
    <w:pPr>
      <w:kinsoku w:val="0"/>
      <w:snapToGrid w:val="0"/>
      <w:spacing w:line="500" w:lineRule="exact"/>
      <w:ind w:left="958" w:hanging="958"/>
    </w:pPr>
    <w:rPr>
      <w:rFonts w:ascii="標楷體" w:eastAsia="標楷體" w:hAnsi="標楷體"/>
      <w:sz w:val="32"/>
    </w:rPr>
  </w:style>
  <w:style w:type="paragraph" w:customStyle="1" w:styleId="1">
    <w:name w:val="1"/>
    <w:basedOn w:val="Normal"/>
    <w:uiPriority w:val="99"/>
    <w:rsid w:val="004F65F5"/>
    <w:pPr>
      <w:widowControl/>
      <w:spacing w:after="160" w:line="240" w:lineRule="exact"/>
    </w:pPr>
    <w:rPr>
      <w:rFonts w:ascii="Tahoma" w:hAnsi="Tahoma"/>
      <w:kern w:val="0"/>
      <w:sz w:val="20"/>
      <w:szCs w:val="20"/>
      <w:lang w:eastAsia="en-US"/>
    </w:rPr>
  </w:style>
  <w:style w:type="paragraph" w:styleId="Footer">
    <w:name w:val="footer"/>
    <w:basedOn w:val="Normal"/>
    <w:link w:val="FooterChar"/>
    <w:uiPriority w:val="99"/>
    <w:rsid w:val="00F125E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9E3E0D"/>
    <w:rPr>
      <w:rFonts w:cs="Times New Roman"/>
      <w:sz w:val="20"/>
      <w:szCs w:val="20"/>
    </w:rPr>
  </w:style>
  <w:style w:type="character" w:styleId="PageNumber">
    <w:name w:val="page number"/>
    <w:basedOn w:val="DefaultParagraphFont"/>
    <w:uiPriority w:val="99"/>
    <w:rsid w:val="00F125ED"/>
    <w:rPr>
      <w:rFonts w:cs="Times New Roman"/>
    </w:rPr>
  </w:style>
  <w:style w:type="table" w:styleId="TableGrid">
    <w:name w:val="Table Grid"/>
    <w:basedOn w:val="TableNormal"/>
    <w:uiPriority w:val="99"/>
    <w:rsid w:val="006F153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FE40DB"/>
    <w:pPr>
      <w:shd w:val="clear" w:color="auto" w:fill="000080"/>
    </w:pPr>
    <w:rPr>
      <w:rFonts w:ascii="Arial" w:hAnsi="Arial"/>
    </w:rPr>
  </w:style>
  <w:style w:type="character" w:customStyle="1" w:styleId="DocumentMapChar">
    <w:name w:val="Document Map Char"/>
    <w:basedOn w:val="DefaultParagraphFont"/>
    <w:link w:val="DocumentMap"/>
    <w:uiPriority w:val="99"/>
    <w:semiHidden/>
    <w:locked/>
    <w:rsid w:val="009E3E0D"/>
    <w:rPr>
      <w:rFonts w:cs="Times New Roman"/>
      <w:sz w:val="2"/>
    </w:rPr>
  </w:style>
  <w:style w:type="paragraph" w:customStyle="1" w:styleId="a0">
    <w:name w:val="字元 字元 字元 字元 字元 字元 字元 字元 字元"/>
    <w:basedOn w:val="Normal"/>
    <w:uiPriority w:val="99"/>
    <w:rsid w:val="00A906C9"/>
    <w:pPr>
      <w:widowControl/>
      <w:spacing w:after="160" w:line="240" w:lineRule="exact"/>
    </w:pPr>
    <w:rPr>
      <w:rFonts w:ascii="Tahoma" w:hAnsi="Tahoma"/>
      <w:kern w:val="0"/>
      <w:sz w:val="20"/>
      <w:szCs w:val="20"/>
      <w:lang w:eastAsia="en-US"/>
    </w:rPr>
  </w:style>
  <w:style w:type="paragraph" w:customStyle="1" w:styleId="2">
    <w:name w:val="字元 字元2 字元 字元 字元 字元 字元"/>
    <w:basedOn w:val="Normal"/>
    <w:uiPriority w:val="99"/>
    <w:rsid w:val="00A15478"/>
    <w:pPr>
      <w:widowControl/>
      <w:spacing w:after="160" w:line="240" w:lineRule="exact"/>
    </w:pPr>
    <w:rPr>
      <w:rFonts w:ascii="Tahoma" w:hAnsi="Tahoma"/>
      <w:kern w:val="0"/>
      <w:sz w:val="20"/>
      <w:szCs w:val="20"/>
      <w:lang w:eastAsia="en-US"/>
    </w:rPr>
  </w:style>
  <w:style w:type="paragraph" w:customStyle="1" w:styleId="a1">
    <w:name w:val="字元 字元 字元 字元 字元 字元 字元 字元 字元 字元 字元 字元"/>
    <w:basedOn w:val="Normal"/>
    <w:uiPriority w:val="99"/>
    <w:rsid w:val="0020385E"/>
    <w:pPr>
      <w:widowControl/>
      <w:spacing w:after="160" w:line="240" w:lineRule="exact"/>
    </w:pPr>
    <w:rPr>
      <w:rFonts w:ascii="Tahoma" w:hAnsi="Tahoma"/>
      <w:kern w:val="0"/>
      <w:sz w:val="20"/>
      <w:szCs w:val="20"/>
      <w:lang w:eastAsia="en-US"/>
    </w:rPr>
  </w:style>
  <w:style w:type="character" w:styleId="CommentReference">
    <w:name w:val="annotation reference"/>
    <w:basedOn w:val="DefaultParagraphFont"/>
    <w:uiPriority w:val="99"/>
    <w:semiHidden/>
    <w:rsid w:val="00256B4B"/>
    <w:rPr>
      <w:rFonts w:cs="Times New Roman"/>
      <w:sz w:val="18"/>
    </w:rPr>
  </w:style>
  <w:style w:type="paragraph" w:styleId="CommentText">
    <w:name w:val="annotation text"/>
    <w:basedOn w:val="Normal"/>
    <w:link w:val="CommentTextChar"/>
    <w:uiPriority w:val="99"/>
    <w:semiHidden/>
    <w:rsid w:val="00256B4B"/>
  </w:style>
  <w:style w:type="character" w:customStyle="1" w:styleId="CommentTextChar">
    <w:name w:val="Comment Text Char"/>
    <w:basedOn w:val="DefaultParagraphFont"/>
    <w:link w:val="CommentText"/>
    <w:uiPriority w:val="99"/>
    <w:semiHidden/>
    <w:locked/>
    <w:rsid w:val="009E3E0D"/>
    <w:rPr>
      <w:rFonts w:cs="Times New Roman"/>
      <w:sz w:val="24"/>
      <w:szCs w:val="24"/>
    </w:rPr>
  </w:style>
  <w:style w:type="paragraph" w:styleId="CommentSubject">
    <w:name w:val="annotation subject"/>
    <w:basedOn w:val="CommentText"/>
    <w:next w:val="CommentText"/>
    <w:link w:val="CommentSubjectChar"/>
    <w:uiPriority w:val="99"/>
    <w:semiHidden/>
    <w:rsid w:val="00256B4B"/>
    <w:rPr>
      <w:b/>
      <w:bCs/>
    </w:rPr>
  </w:style>
  <w:style w:type="character" w:customStyle="1" w:styleId="CommentSubjectChar">
    <w:name w:val="Comment Subject Char"/>
    <w:basedOn w:val="CommentTextChar"/>
    <w:link w:val="CommentSubject"/>
    <w:uiPriority w:val="99"/>
    <w:semiHidden/>
    <w:locked/>
    <w:rsid w:val="009E3E0D"/>
    <w:rPr>
      <w:b/>
      <w:bCs/>
    </w:rPr>
  </w:style>
  <w:style w:type="paragraph" w:customStyle="1" w:styleId="a2">
    <w:name w:val="(一"/>
    <w:basedOn w:val="Normal"/>
    <w:uiPriority w:val="99"/>
    <w:rsid w:val="008738BC"/>
    <w:pPr>
      <w:tabs>
        <w:tab w:val="left" w:pos="4080"/>
      </w:tabs>
      <w:ind w:leftChars="200" w:left="300" w:hangingChars="100" w:hanging="100"/>
      <w:jc w:val="both"/>
    </w:pPr>
    <w:rPr>
      <w:rFonts w:eastAsia="標楷體"/>
      <w:kern w:val="0"/>
    </w:rPr>
  </w:style>
  <w:style w:type="paragraph" w:styleId="HTMLPreformatted">
    <w:name w:val="HTML Preformatted"/>
    <w:basedOn w:val="Normal"/>
    <w:link w:val="HTMLPreformattedChar"/>
    <w:uiPriority w:val="99"/>
    <w:rsid w:val="00831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831117"/>
    <w:rPr>
      <w:rFonts w:ascii="細明體" w:eastAsia="細明體" w:hAnsi="細明體" w:cs="Times New Roman"/>
      <w:sz w:val="24"/>
      <w:lang w:val="en-US" w:eastAsia="zh-TW"/>
    </w:rPr>
  </w:style>
  <w:style w:type="paragraph" w:styleId="Header">
    <w:name w:val="header"/>
    <w:basedOn w:val="Normal"/>
    <w:link w:val="HeaderChar"/>
    <w:uiPriority w:val="99"/>
    <w:rsid w:val="008302E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302E0"/>
    <w:rPr>
      <w:rFonts w:cs="Times New Roman"/>
      <w:kern w:val="2"/>
    </w:rPr>
  </w:style>
  <w:style w:type="paragraph" w:customStyle="1" w:styleId="a3">
    <w:name w:val="註一："/>
    <w:basedOn w:val="Normal"/>
    <w:uiPriority w:val="99"/>
    <w:rsid w:val="000025EE"/>
    <w:pPr>
      <w:ind w:left="301" w:hangingChars="301" w:hanging="301"/>
      <w:jc w:val="both"/>
    </w:pPr>
    <w:rPr>
      <w:rFonts w:eastAsia="標楷體"/>
      <w:kern w:val="0"/>
    </w:rPr>
  </w:style>
  <w:style w:type="paragraph" w:styleId="Salutation">
    <w:name w:val="Salutation"/>
    <w:basedOn w:val="Normal"/>
    <w:next w:val="Normal"/>
    <w:link w:val="SalutationChar"/>
    <w:uiPriority w:val="99"/>
    <w:rsid w:val="00C21470"/>
    <w:rPr>
      <w:rFonts w:eastAsia="標楷體"/>
      <w:bCs/>
      <w:color w:val="FF0000"/>
      <w:sz w:val="28"/>
      <w:szCs w:val="28"/>
    </w:rPr>
  </w:style>
  <w:style w:type="character" w:customStyle="1" w:styleId="SalutationChar">
    <w:name w:val="Salutation Char"/>
    <w:basedOn w:val="DefaultParagraphFont"/>
    <w:link w:val="Salutation"/>
    <w:uiPriority w:val="99"/>
    <w:locked/>
    <w:rsid w:val="00C21470"/>
    <w:rPr>
      <w:rFonts w:eastAsia="標楷體" w:cs="Times New Roman"/>
      <w:color w:val="FF0000"/>
      <w:kern w:val="2"/>
      <w:sz w:val="28"/>
    </w:rPr>
  </w:style>
  <w:style w:type="paragraph" w:styleId="Closing">
    <w:name w:val="Closing"/>
    <w:basedOn w:val="Normal"/>
    <w:link w:val="ClosingChar"/>
    <w:uiPriority w:val="99"/>
    <w:rsid w:val="00C21470"/>
    <w:pPr>
      <w:ind w:leftChars="1800" w:left="100"/>
    </w:pPr>
    <w:rPr>
      <w:rFonts w:eastAsia="標楷體"/>
      <w:bCs/>
      <w:color w:val="FF0000"/>
      <w:sz w:val="28"/>
      <w:szCs w:val="28"/>
    </w:rPr>
  </w:style>
  <w:style w:type="character" w:customStyle="1" w:styleId="ClosingChar">
    <w:name w:val="Closing Char"/>
    <w:basedOn w:val="DefaultParagraphFont"/>
    <w:link w:val="Closing"/>
    <w:uiPriority w:val="99"/>
    <w:locked/>
    <w:rsid w:val="00C21470"/>
    <w:rPr>
      <w:rFonts w:eastAsia="標楷體" w:cs="Times New Roman"/>
      <w:color w:val="FF0000"/>
      <w:kern w:val="2"/>
      <w:sz w:val="28"/>
    </w:rPr>
  </w:style>
  <w:style w:type="paragraph" w:customStyle="1" w:styleId="a4">
    <w:name w:val="壹文"/>
    <w:basedOn w:val="Normal"/>
    <w:uiPriority w:val="99"/>
    <w:rsid w:val="00615425"/>
    <w:pPr>
      <w:ind w:leftChars="200" w:left="200"/>
      <w:jc w:val="both"/>
    </w:pPr>
    <w:rPr>
      <w:rFonts w:eastAsia="標楷體"/>
      <w:kern w:val="0"/>
    </w:rPr>
  </w:style>
  <w:style w:type="paragraph" w:styleId="ListParagraph">
    <w:name w:val="List Paragraph"/>
    <w:basedOn w:val="Normal"/>
    <w:uiPriority w:val="99"/>
    <w:qFormat/>
    <w:rsid w:val="00335BF2"/>
    <w:pPr>
      <w:ind w:leftChars="200" w:left="480"/>
    </w:pPr>
  </w:style>
  <w:style w:type="paragraph" w:customStyle="1" w:styleId="21">
    <w:name w:val="字元 字元2 字元 字元 字元 字元 字元1"/>
    <w:basedOn w:val="Normal"/>
    <w:uiPriority w:val="99"/>
    <w:rsid w:val="00FD7173"/>
    <w:pPr>
      <w:widowControl/>
      <w:spacing w:after="160" w:line="240" w:lineRule="exact"/>
    </w:pPr>
    <w:rPr>
      <w:rFonts w:ascii="Tahoma" w:hAnsi="Tahoma"/>
      <w:kern w:val="0"/>
      <w:sz w:val="20"/>
      <w:szCs w:val="20"/>
      <w:lang w:eastAsia="en-US"/>
    </w:rPr>
  </w:style>
  <w:style w:type="character" w:styleId="PlaceholderText">
    <w:name w:val="Placeholder Text"/>
    <w:basedOn w:val="DefaultParagraphFont"/>
    <w:uiPriority w:val="99"/>
    <w:semiHidden/>
    <w:rsid w:val="00A1087F"/>
    <w:rPr>
      <w:rFonts w:cs="Times New Roman"/>
      <w:color w:val="808080"/>
    </w:rPr>
  </w:style>
  <w:style w:type="paragraph" w:customStyle="1" w:styleId="22">
    <w:name w:val="字元 字元2 字元 字元 字元 字元 字元2"/>
    <w:basedOn w:val="Normal"/>
    <w:uiPriority w:val="99"/>
    <w:rsid w:val="009E5D33"/>
    <w:pPr>
      <w:widowControl/>
      <w:spacing w:after="160" w:line="240" w:lineRule="exact"/>
    </w:pPr>
    <w:rPr>
      <w:rFonts w:ascii="Tahoma" w:hAnsi="Tahoma"/>
      <w:kern w:val="0"/>
      <w:sz w:val="20"/>
      <w:szCs w:val="20"/>
      <w:lang w:eastAsia="en-US"/>
    </w:rPr>
  </w:style>
  <w:style w:type="character" w:customStyle="1" w:styleId="20">
    <w:name w:val="字元 字元2"/>
    <w:uiPriority w:val="99"/>
    <w:rsid w:val="00903BD8"/>
    <w:rPr>
      <w:rFonts w:ascii="細明體" w:eastAsia="細明體" w:hAnsi="細明體"/>
      <w:sz w:val="24"/>
    </w:rPr>
  </w:style>
</w:styles>
</file>

<file path=word/webSettings.xml><?xml version="1.0" encoding="utf-8"?>
<w:webSettings xmlns:r="http://schemas.openxmlformats.org/officeDocument/2006/relationships" xmlns:w="http://schemas.openxmlformats.org/wordprocessingml/2006/main">
  <w:divs>
    <w:div w:id="435100440">
      <w:marLeft w:val="0"/>
      <w:marRight w:val="0"/>
      <w:marTop w:val="0"/>
      <w:marBottom w:val="0"/>
      <w:divBdr>
        <w:top w:val="none" w:sz="0" w:space="0" w:color="auto"/>
        <w:left w:val="none" w:sz="0" w:space="0" w:color="auto"/>
        <w:bottom w:val="none" w:sz="0" w:space="0" w:color="auto"/>
        <w:right w:val="none" w:sz="0" w:space="0" w:color="auto"/>
      </w:divBdr>
    </w:div>
    <w:div w:id="435100441">
      <w:marLeft w:val="0"/>
      <w:marRight w:val="0"/>
      <w:marTop w:val="0"/>
      <w:marBottom w:val="0"/>
      <w:divBdr>
        <w:top w:val="none" w:sz="0" w:space="0" w:color="auto"/>
        <w:left w:val="none" w:sz="0" w:space="0" w:color="auto"/>
        <w:bottom w:val="none" w:sz="0" w:space="0" w:color="auto"/>
        <w:right w:val="none" w:sz="0" w:space="0" w:color="auto"/>
      </w:divBdr>
    </w:div>
    <w:div w:id="435100442">
      <w:marLeft w:val="0"/>
      <w:marRight w:val="0"/>
      <w:marTop w:val="0"/>
      <w:marBottom w:val="0"/>
      <w:divBdr>
        <w:top w:val="none" w:sz="0" w:space="0" w:color="auto"/>
        <w:left w:val="none" w:sz="0" w:space="0" w:color="auto"/>
        <w:bottom w:val="none" w:sz="0" w:space="0" w:color="auto"/>
        <w:right w:val="none" w:sz="0" w:space="0" w:color="auto"/>
      </w:divBdr>
    </w:div>
    <w:div w:id="435100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605</Words>
  <Characters>3453</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基隆河整體治理計畫（前期計畫）北港溪整治工程協議用地徵收暨協議價購說明會會議紀錄</dc:title>
  <dc:subject/>
  <dc:creator>user</dc:creator>
  <cp:keywords/>
  <dc:description/>
  <cp:lastModifiedBy>L221205598</cp:lastModifiedBy>
  <cp:revision>3</cp:revision>
  <cp:lastPrinted>2015-12-29T08:56:00Z</cp:lastPrinted>
  <dcterms:created xsi:type="dcterms:W3CDTF">2018-12-17T06:51:00Z</dcterms:created>
  <dcterms:modified xsi:type="dcterms:W3CDTF">2018-12-17T06:52:00Z</dcterms:modified>
</cp:coreProperties>
</file>